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9" w:type="dxa"/>
        <w:tblInd w:w="-176" w:type="dxa"/>
        <w:tblBorders>
          <w:right w:val="dotted" w:sz="4" w:space="0" w:color="auto"/>
        </w:tblBorders>
        <w:tblLook w:val="01E0" w:firstRow="1" w:lastRow="1" w:firstColumn="1" w:lastColumn="1" w:noHBand="0" w:noVBand="0"/>
      </w:tblPr>
      <w:tblGrid>
        <w:gridCol w:w="4537"/>
        <w:gridCol w:w="5712"/>
      </w:tblGrid>
      <w:tr w:rsidR="00181C74" w:rsidRPr="00181C74" w14:paraId="7C4A875F" w14:textId="77777777" w:rsidTr="00213AE3">
        <w:trPr>
          <w:trHeight w:val="1206"/>
        </w:trPr>
        <w:tc>
          <w:tcPr>
            <w:tcW w:w="4537" w:type="dxa"/>
          </w:tcPr>
          <w:p w14:paraId="418F82FD" w14:textId="77777777" w:rsidR="00213AE3" w:rsidRPr="00181C74" w:rsidRDefault="00213AE3" w:rsidP="00213AE3">
            <w:pPr>
              <w:tabs>
                <w:tab w:val="left" w:pos="851"/>
                <w:tab w:val="left" w:pos="1276"/>
              </w:tabs>
              <w:rPr>
                <w:rFonts w:eastAsia="Calibri" w:cs="Times New Roman"/>
                <w:bCs/>
                <w:sz w:val="26"/>
              </w:rPr>
            </w:pPr>
            <w:r w:rsidRPr="00181C74">
              <w:rPr>
                <w:rFonts w:eastAsia="Calibri" w:cs="Times New Roman"/>
                <w:bCs/>
                <w:sz w:val="26"/>
              </w:rPr>
              <w:t>BỘ ĐỘI BIÊN PHÒNG</w:t>
            </w:r>
          </w:p>
          <w:p w14:paraId="39A0F090" w14:textId="77777777" w:rsidR="00213AE3" w:rsidRPr="00181C74" w:rsidRDefault="00213AE3" w:rsidP="00213AE3">
            <w:pPr>
              <w:tabs>
                <w:tab w:val="left" w:pos="851"/>
                <w:tab w:val="left" w:pos="1276"/>
              </w:tabs>
              <w:rPr>
                <w:rFonts w:eastAsia="Calibri" w:cs="Times New Roman"/>
                <w:b/>
                <w:bCs/>
                <w:sz w:val="26"/>
              </w:rPr>
            </w:pPr>
            <w:r w:rsidRPr="00181C74">
              <w:rPr>
                <w:rFonts w:eastAsia="Calibri" w:cs="Times New Roman"/>
                <w:b/>
                <w:bCs/>
                <w:sz w:val="26"/>
                <w:lang w:val="vi-VN"/>
              </w:rPr>
              <w:t>BỘ CHỈ HUY B</w:t>
            </w:r>
            <w:r w:rsidRPr="00181C74">
              <w:rPr>
                <w:rFonts w:eastAsia="Calibri" w:cs="Times New Roman"/>
                <w:b/>
                <w:bCs/>
                <w:sz w:val="26"/>
              </w:rPr>
              <w:t>Ộ ĐỘI BIÊN PHÒNG</w:t>
            </w:r>
          </w:p>
          <w:p w14:paraId="6E39972E" w14:textId="77777777" w:rsidR="00213AE3" w:rsidRPr="00181C74" w:rsidRDefault="00213AE3" w:rsidP="00213AE3">
            <w:pPr>
              <w:tabs>
                <w:tab w:val="left" w:pos="851"/>
                <w:tab w:val="left" w:pos="1276"/>
              </w:tabs>
              <w:rPr>
                <w:rFonts w:eastAsia="Calibri" w:cs="Times New Roman"/>
                <w:b/>
                <w:bCs/>
                <w:sz w:val="26"/>
              </w:rPr>
            </w:pPr>
            <w:r w:rsidRPr="00181C74">
              <w:rPr>
                <w:rFonts w:eastAsia="Calibri" w:cs="Times New Roman"/>
                <w:b/>
                <w:bCs/>
                <w:noProof/>
                <w:sz w:val="26"/>
              </w:rPr>
              <mc:AlternateContent>
                <mc:Choice Requires="wps">
                  <w:drawing>
                    <wp:anchor distT="0" distB="0" distL="114300" distR="114300" simplePos="0" relativeHeight="251660288" behindDoc="0" locked="0" layoutInCell="1" allowOverlap="1" wp14:anchorId="7052880A" wp14:editId="2939EA76">
                      <wp:simplePos x="0" y="0"/>
                      <wp:positionH relativeFrom="column">
                        <wp:posOffset>898525</wp:posOffset>
                      </wp:positionH>
                      <wp:positionV relativeFrom="paragraph">
                        <wp:posOffset>195249</wp:posOffset>
                      </wp:positionV>
                      <wp:extent cx="8115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27E14" id="_x0000_t32" coordsize="21600,21600" o:spt="32" o:oned="t" path="m,l21600,21600e" filled="f">
                      <v:path arrowok="t" fillok="f" o:connecttype="none"/>
                      <o:lock v:ext="edit" shapetype="t"/>
                    </v:shapetype>
                    <v:shape id="Straight Arrow Connector 4" o:spid="_x0000_s1026" type="#_x0000_t32" style="position:absolute;margin-left:70.75pt;margin-top:15.35pt;width:6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rItwEAAFUDAAAOAAAAZHJzL2Uyb0RvYy54bWysU8Fu2zAMvQ/YPwi6L44zZOiMOD2k6y7d&#10;FqDdBzCSbAuVRYFU4uTvJ6lJWmy3oT4IlEg+Pj7Sq9vj6MTBEFv0raxncymMV6it71v5++n+040U&#10;HMFrcOhNK0+G5e3644fVFBqzwAGdNiQSiOdmCq0cYgxNVbEazAg8w2B8cnZII8R0pb7SBFNCH121&#10;mM+/VBOSDoTKMKfXuxenXBf8rjMq/uo6NlG4ViZusZxUzl0+q/UKmp4gDFadacB/sBjB+lT0CnUH&#10;EcSe7D9Qo1WEjF2cKRwr7DqrTOkhdVPP/+rmcYBgSi9JHA5Xmfj9YNXPw8ZvKVNXR/8YHlA9s/C4&#10;GcD3phB4OoU0uDpLVU2Bm2tKvnDYkthNP1CnGNhHLCocOxozZOpPHIvYp6vY5hiFSo83db38nEai&#10;Lq4KmkteII7fDY4iG63kSGD7IW7Q+zRRpLpUgcMDx8wKmktCLurx3jpXBuu8mFr5dblYlgRGZ3V2&#10;5jCmfrdxJA6QV6N8pcXkeRtGuPe6gA0G9LezHcG6FzsVd/6sTBYjbx43O9SnLV0US7MrLM97lpfj&#10;7b1kv/4N6z8AAAD//wMAUEsDBBQABgAIAAAAIQAy0AZT3QAAAAkBAAAPAAAAZHJzL2Rvd25yZXYu&#10;eG1sTI9NT8MwDIbvSPyHyEhcEEvasa/SdJqQOHBkm8Q1a0xbaJyqSdeyX48RBzi+9qPXj/Pt5Fpx&#10;xj40njQkMwUCqfS2oUrD8fB8vwYRoiFrWk+o4QsDbIvrq9xk1o/0iud9rASXUMiMhjrGLpMylDU6&#10;E2a+Q+Ldu++diRz7StrejFzuWpkqtZTONMQXatPhU43l535wGjAMi0TtNq46vlzGu7f08jF2B61v&#10;b6bdI4iIU/yD4Uef1aFgp5MfyAbRcn5IFoxqmKsVCAbS5WYO4vQ7kEUu/39QfAMAAP//AwBQSwEC&#10;LQAUAAYACAAAACEAtoM4kv4AAADhAQAAEwAAAAAAAAAAAAAAAAAAAAAAW0NvbnRlbnRfVHlwZXNd&#10;LnhtbFBLAQItABQABgAIAAAAIQA4/SH/1gAAAJQBAAALAAAAAAAAAAAAAAAAAC8BAABfcmVscy8u&#10;cmVsc1BLAQItABQABgAIAAAAIQCfE5rItwEAAFUDAAAOAAAAAAAAAAAAAAAAAC4CAABkcnMvZTJv&#10;RG9jLnhtbFBLAQItABQABgAIAAAAIQAy0AZT3QAAAAkBAAAPAAAAAAAAAAAAAAAAABEEAABkcnMv&#10;ZG93bnJldi54bWxQSwUGAAAAAAQABADzAAAAGwUAAAAA&#10;"/>
                  </w:pict>
                </mc:Fallback>
              </mc:AlternateContent>
            </w:r>
            <w:r w:rsidRPr="00181C74">
              <w:rPr>
                <w:rFonts w:eastAsia="Calibri" w:cs="Times New Roman"/>
                <w:b/>
                <w:bCs/>
                <w:sz w:val="26"/>
              </w:rPr>
              <w:t>TỈNH QUẢNG TRỊ</w:t>
            </w:r>
          </w:p>
        </w:tc>
        <w:tc>
          <w:tcPr>
            <w:tcW w:w="5712" w:type="dxa"/>
            <w:tcBorders>
              <w:right w:val="nil"/>
            </w:tcBorders>
            <w:shd w:val="clear" w:color="auto" w:fill="auto"/>
            <w:tcMar>
              <w:left w:w="28" w:type="dxa"/>
              <w:right w:w="28" w:type="dxa"/>
            </w:tcMar>
          </w:tcPr>
          <w:p w14:paraId="3269BBDE" w14:textId="77777777" w:rsidR="00213AE3" w:rsidRPr="00181C74" w:rsidRDefault="00213AE3" w:rsidP="00213AE3">
            <w:pPr>
              <w:tabs>
                <w:tab w:val="left" w:pos="851"/>
                <w:tab w:val="left" w:pos="1276"/>
              </w:tabs>
              <w:rPr>
                <w:rFonts w:eastAsia="Calibri" w:cs="Times New Roman"/>
                <w:b/>
                <w:bCs/>
                <w:sz w:val="26"/>
                <w:u w:val="single"/>
              </w:rPr>
            </w:pPr>
            <w:r w:rsidRPr="00181C74">
              <w:rPr>
                <w:rFonts w:eastAsia="Calibri" w:cs="Times New Roman"/>
                <w:b/>
                <w:bCs/>
                <w:sz w:val="26"/>
                <w:lang w:val="vi-VN"/>
              </w:rPr>
              <w:t>CỘNG H</w:t>
            </w:r>
            <w:r w:rsidRPr="00181C74">
              <w:rPr>
                <w:rFonts w:eastAsia="Calibri" w:cs="Times New Roman"/>
                <w:b/>
                <w:bCs/>
                <w:sz w:val="26"/>
              </w:rPr>
              <w:t>ÒA</w:t>
            </w:r>
            <w:r w:rsidRPr="00181C74">
              <w:rPr>
                <w:rFonts w:eastAsia="Calibri" w:cs="Times New Roman"/>
                <w:b/>
                <w:bCs/>
                <w:sz w:val="26"/>
                <w:lang w:val="vi-VN"/>
              </w:rPr>
              <w:t xml:space="preserve"> XÃ HỘI CHỦ NGHĨA VIỆT NAM</w:t>
            </w:r>
          </w:p>
          <w:p w14:paraId="1D590CBE" w14:textId="77777777" w:rsidR="00213AE3" w:rsidRPr="00181C74" w:rsidRDefault="00213AE3" w:rsidP="00213AE3">
            <w:pPr>
              <w:tabs>
                <w:tab w:val="left" w:pos="851"/>
                <w:tab w:val="left" w:pos="1276"/>
              </w:tabs>
              <w:rPr>
                <w:rFonts w:eastAsia="Calibri" w:cs="Times New Roman"/>
                <w:b/>
                <w:bCs/>
                <w:sz w:val="26"/>
                <w:lang w:val="vi-VN"/>
              </w:rPr>
            </w:pPr>
            <w:r w:rsidRPr="00181C74">
              <w:rPr>
                <w:rFonts w:eastAsia="Calibri" w:cs="Times New Roman"/>
                <w:b/>
                <w:bCs/>
                <w:noProof/>
                <w:sz w:val="26"/>
              </w:rPr>
              <mc:AlternateContent>
                <mc:Choice Requires="wps">
                  <w:drawing>
                    <wp:anchor distT="0" distB="0" distL="114300" distR="114300" simplePos="0" relativeHeight="251659264" behindDoc="0" locked="0" layoutInCell="1" allowOverlap="1" wp14:anchorId="2DE480F8" wp14:editId="3234643D">
                      <wp:simplePos x="0" y="0"/>
                      <wp:positionH relativeFrom="column">
                        <wp:posOffset>827405</wp:posOffset>
                      </wp:positionH>
                      <wp:positionV relativeFrom="paragraph">
                        <wp:posOffset>213995</wp:posOffset>
                      </wp:positionV>
                      <wp:extent cx="19716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18EF4" id="Straight Arrow Connector 3" o:spid="_x0000_s1026" type="#_x0000_t32" style="position:absolute;margin-left:65.15pt;margin-top:16.85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5Mnkb90AAAAJAQAADwAAAGRycy9kb3ducmV2&#10;LnhtbEyPwU7DMBBE75X6D9Yi9VJRu02hJcSpKiQOHGkrcXXjJQnE6yh2mtCvZxEHOM7s0+xMthtd&#10;Iy7YhdqThuVCgUAqvK2p1HA6Pt9uQYRoyJrGE2r4wgC7fDrJTGr9QK94OcRScAiF1GioYmxTKUNR&#10;oTNh4Vskvr37zpnIsiul7czA4a6RK6XupTM18YfKtPhUYfF56J0GDP3dUu0fXHl6uQ7zt9X1Y2iP&#10;Ws9uxv0jiIhj/IPhpz5Xh5w7nX1PNoiGdaISRjUkyQYEA+u14i3nX0Pmmfy/IP8GAAD//wMAUEsB&#10;Ai0AFAAGAAgAAAAhALaDOJL+AAAA4QEAABMAAAAAAAAAAAAAAAAAAAAAAFtDb250ZW50X1R5cGVz&#10;XS54bWxQSwECLQAUAAYACAAAACEAOP0h/9YAAACUAQAACwAAAAAAAAAAAAAAAAAvAQAAX3JlbHMv&#10;LnJlbHNQSwECLQAUAAYACAAAACEAWoNeYLgBAABWAwAADgAAAAAAAAAAAAAAAAAuAgAAZHJzL2Uy&#10;b0RvYy54bWxQSwECLQAUAAYACAAAACEA5Mnkb90AAAAJAQAADwAAAAAAAAAAAAAAAAASBAAAZHJz&#10;L2Rvd25yZXYueG1sUEsFBgAAAAAEAAQA8wAAABwFAAAAAA==&#10;"/>
                  </w:pict>
                </mc:Fallback>
              </mc:AlternateContent>
            </w:r>
            <w:r w:rsidRPr="00181C74">
              <w:rPr>
                <w:rFonts w:eastAsia="Calibri" w:cs="Times New Roman"/>
                <w:b/>
                <w:bCs/>
                <w:sz w:val="26"/>
                <w:lang w:val="vi-VN"/>
              </w:rPr>
              <w:t>Độc lập - Tự do - Hạnh phúc</w:t>
            </w:r>
          </w:p>
        </w:tc>
      </w:tr>
      <w:tr w:rsidR="00181C74" w:rsidRPr="00181C74" w14:paraId="4E5012EE" w14:textId="77777777" w:rsidTr="00213AE3">
        <w:trPr>
          <w:trHeight w:val="88"/>
        </w:trPr>
        <w:tc>
          <w:tcPr>
            <w:tcW w:w="4537" w:type="dxa"/>
          </w:tcPr>
          <w:p w14:paraId="52384A1C" w14:textId="77777777" w:rsidR="00213AE3" w:rsidRPr="00181C74" w:rsidRDefault="00213AE3" w:rsidP="00213AE3">
            <w:pPr>
              <w:tabs>
                <w:tab w:val="left" w:pos="851"/>
                <w:tab w:val="left" w:pos="1276"/>
              </w:tabs>
              <w:rPr>
                <w:rFonts w:eastAsia="Calibri" w:cs="Times New Roman"/>
                <w:b/>
                <w:sz w:val="26"/>
                <w:szCs w:val="26"/>
              </w:rPr>
            </w:pPr>
            <w:r w:rsidRPr="00181C74">
              <w:rPr>
                <w:rFonts w:eastAsia="Calibri" w:cs="Times New Roman"/>
                <w:sz w:val="26"/>
                <w:szCs w:val="26"/>
              </w:rPr>
              <w:t xml:space="preserve">Số:   </w:t>
            </w:r>
            <w:r w:rsidRPr="00181C74">
              <w:rPr>
                <w:rFonts w:eastAsia="Calibri" w:cs="Times New Roman"/>
                <w:sz w:val="26"/>
                <w:szCs w:val="26"/>
                <w:lang w:val="vi-VN"/>
              </w:rPr>
              <w:t xml:space="preserve">   </w:t>
            </w:r>
            <w:r w:rsidRPr="00181C74">
              <w:rPr>
                <w:rFonts w:eastAsia="Calibri" w:cs="Times New Roman"/>
                <w:sz w:val="26"/>
                <w:szCs w:val="26"/>
              </w:rPr>
              <w:t xml:space="preserve">       /BC -BCH</w:t>
            </w:r>
          </w:p>
        </w:tc>
        <w:tc>
          <w:tcPr>
            <w:tcW w:w="5712" w:type="dxa"/>
            <w:tcBorders>
              <w:right w:val="nil"/>
            </w:tcBorders>
            <w:shd w:val="clear" w:color="auto" w:fill="auto"/>
            <w:tcMar>
              <w:left w:w="28" w:type="dxa"/>
              <w:right w:w="28" w:type="dxa"/>
            </w:tcMar>
          </w:tcPr>
          <w:p w14:paraId="54800516" w14:textId="77777777" w:rsidR="00213AE3" w:rsidRPr="00181C74" w:rsidRDefault="00213AE3" w:rsidP="003A04BA">
            <w:pPr>
              <w:tabs>
                <w:tab w:val="left" w:pos="851"/>
                <w:tab w:val="left" w:pos="1276"/>
              </w:tabs>
              <w:rPr>
                <w:rFonts w:eastAsia="Calibri" w:cs="Times New Roman"/>
                <w:i/>
                <w:iCs/>
                <w:sz w:val="26"/>
                <w:szCs w:val="26"/>
              </w:rPr>
            </w:pPr>
            <w:r w:rsidRPr="00181C74">
              <w:rPr>
                <w:rFonts w:eastAsia="Calibri" w:cs="Times New Roman"/>
                <w:i/>
                <w:iCs/>
                <w:sz w:val="26"/>
                <w:szCs w:val="26"/>
              </w:rPr>
              <w:t xml:space="preserve">      Quảng Trị</w:t>
            </w:r>
            <w:r w:rsidR="003A04BA">
              <w:rPr>
                <w:rFonts w:eastAsia="Calibri" w:cs="Times New Roman"/>
                <w:i/>
                <w:iCs/>
                <w:sz w:val="26"/>
                <w:szCs w:val="26"/>
              </w:rPr>
              <w:t>, ngày      tháng 02</w:t>
            </w:r>
            <w:r w:rsidR="001821CD" w:rsidRPr="00181C74">
              <w:rPr>
                <w:rFonts w:eastAsia="Calibri" w:cs="Times New Roman"/>
                <w:i/>
                <w:iCs/>
                <w:sz w:val="26"/>
                <w:szCs w:val="26"/>
              </w:rPr>
              <w:t xml:space="preserve"> năm 202</w:t>
            </w:r>
            <w:r w:rsidR="003A04BA">
              <w:rPr>
                <w:rFonts w:eastAsia="Calibri" w:cs="Times New Roman"/>
                <w:i/>
                <w:iCs/>
                <w:sz w:val="26"/>
                <w:szCs w:val="26"/>
              </w:rPr>
              <w:t>3</w:t>
            </w:r>
          </w:p>
        </w:tc>
      </w:tr>
    </w:tbl>
    <w:p w14:paraId="70F30A8D" w14:textId="77777777" w:rsidR="007A1A6F" w:rsidRPr="00181C74" w:rsidRDefault="007A1A6F" w:rsidP="007A1A6F"/>
    <w:p w14:paraId="36E8B81D" w14:textId="77777777" w:rsidR="001D7225" w:rsidRPr="00181C74" w:rsidRDefault="007A1A6F" w:rsidP="007A1A6F">
      <w:pPr>
        <w:rPr>
          <w:b/>
        </w:rPr>
      </w:pPr>
      <w:r w:rsidRPr="00181C74">
        <w:rPr>
          <w:b/>
        </w:rPr>
        <w:t>BÁO CÁO</w:t>
      </w:r>
    </w:p>
    <w:p w14:paraId="18EBF1CD" w14:textId="77777777" w:rsidR="003A04BA" w:rsidRPr="00D92729" w:rsidRDefault="003A04BA" w:rsidP="003A04BA">
      <w:pPr>
        <w:rPr>
          <w:b/>
          <w:spacing w:val="4"/>
          <w:szCs w:val="28"/>
        </w:rPr>
      </w:pPr>
      <w:r>
        <w:rPr>
          <w:rStyle w:val="fontstyle01"/>
        </w:rPr>
        <w:t>Tổng hợp ý kiến góp ý dự thảo Nghị quyết</w:t>
      </w:r>
      <w:r>
        <w:t xml:space="preserve"> </w:t>
      </w:r>
      <w:r w:rsidRPr="00D92729">
        <w:rPr>
          <w:b/>
        </w:rPr>
        <w:t>quy định một số mức chi, nội dung chi đố</w:t>
      </w:r>
      <w:r>
        <w:rPr>
          <w:b/>
        </w:rPr>
        <w:t>i với P</w:t>
      </w:r>
      <w:r w:rsidRPr="00D92729">
        <w:rPr>
          <w:b/>
        </w:rPr>
        <w:t>hong trào toàn dân tham gia bảo</w:t>
      </w:r>
      <w:r w:rsidRPr="00D92729">
        <w:rPr>
          <w:b/>
          <w:spacing w:val="4"/>
          <w:szCs w:val="28"/>
        </w:rPr>
        <w:t xml:space="preserve"> vệ chủ quyền lãnh thổ, an ninh biên giới quốc gia trên địa bàn tỉnh Quảng Trị</w:t>
      </w:r>
    </w:p>
    <w:p w14:paraId="2EA800F8" w14:textId="77777777" w:rsidR="00850DF9" w:rsidRPr="00181C74" w:rsidRDefault="00F951AD" w:rsidP="007A1A6F">
      <w:r w:rsidRPr="00181C74">
        <w:rPr>
          <w:noProof/>
        </w:rPr>
        <mc:AlternateContent>
          <mc:Choice Requires="wps">
            <w:drawing>
              <wp:anchor distT="0" distB="0" distL="114300" distR="114300" simplePos="0" relativeHeight="251662336" behindDoc="0" locked="0" layoutInCell="1" allowOverlap="1" wp14:anchorId="1EF65034" wp14:editId="6A6F9EC6">
                <wp:simplePos x="0" y="0"/>
                <wp:positionH relativeFrom="column">
                  <wp:posOffset>2339633</wp:posOffset>
                </wp:positionH>
                <wp:positionV relativeFrom="paragraph">
                  <wp:posOffset>10795</wp:posOffset>
                </wp:positionV>
                <wp:extent cx="1485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B9FB0"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85pt" to="30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OmwEAAJQDAAAOAAAAZHJzL2Uyb0RvYy54bWysU8tu2zAQvBfIPxC815KDtkgFyzkkaC5F&#10;G/TxAQy1tAiQXGLJWvLfd0nbcpAWKFr0QvGxM7szu9rczt6JPVCyGHq5XrVSQNA42LDr5fdvH17f&#10;SJGyCoNyGKCXB0jydnv1ajPFDq5xRDcACSYJqZtiL8ecY9c0SY/gVVphhMCPBsmrzEfaNQOpidm9&#10;a67b9l0zIQ2RUENKfHt/fJTbym8M6PzZmARZuF5ybbmuVNensjbbjep2pOJo9akM9Q9VeGUDJ12o&#10;7lVW4gfZX6i81YQJTV5p9A0aYzVUDaxm3b5Q83VUEaoWNifFxab0/2j1p/1deCS2YYqpS/GRiorZ&#10;kC9frk/M1azDYhbMWWi+XL+5efu+ZU/1+a25ACOl/ADoRdn00tlQdKhO7T+mzMk49BzCh0vqussH&#10;ByXYhS9ghB1KsoquUwF3jsRecT+V1hDyuvSQ+Wp0gRnr3AJs/ww8xRco1In5G/CCqJkx5AXsbUD6&#10;XfY8n0s2x/izA0fdxYInHA61KdUabn1VeBrTMlvPzxV++Zm2PwEAAP//AwBQSwMEFAAGAAgAAAAh&#10;ABls7BPcAAAABwEAAA8AAABkcnMvZG93bnJldi54bWxMjsFOwzAQRO9I/IO1SFxQ61DaNApxKkCq&#10;eqAI0fABbrwkEfE6ip005etZuMDxaUYzL9tMthUj9r5xpOB2HoFAKp1pqFLwXmxnCQgfNBndOkIF&#10;Z/SwyS8vMp0ad6I3HA+hEjxCPtUK6hC6VEpf1mi1n7sOibMP11sdGPtKml6feNy2chFFsbS6IX6o&#10;dYdPNZafh8Eq2G0f8Xl1HqqlWe2Km7HYv3y9JkpdX00P9yACTuGvDD/6rA45Ox3dQMaLVsFdnCy5&#10;ysEaBOdxtGA+/rLMM/nfP/8GAAD//wMAUEsBAi0AFAAGAAgAAAAhALaDOJL+AAAA4QEAABMAAAAA&#10;AAAAAAAAAAAAAAAAAFtDb250ZW50X1R5cGVzXS54bWxQSwECLQAUAAYACAAAACEAOP0h/9YAAACU&#10;AQAACwAAAAAAAAAAAAAAAAAvAQAAX3JlbHMvLnJlbHNQSwECLQAUAAYACAAAACEAJy7lzpsBAACU&#10;AwAADgAAAAAAAAAAAAAAAAAuAgAAZHJzL2Uyb0RvYy54bWxQSwECLQAUAAYACAAAACEAGWzsE9wA&#10;AAAHAQAADwAAAAAAAAAAAAAAAAD1AwAAZHJzL2Rvd25yZXYueG1sUEsFBgAAAAAEAAQA8wAAAP4E&#10;AAAAAA==&#10;" strokecolor="#4579b8 [3044]"/>
            </w:pict>
          </mc:Fallback>
        </mc:AlternateContent>
      </w:r>
    </w:p>
    <w:p w14:paraId="7E39E61C" w14:textId="77777777" w:rsidR="007E08E0" w:rsidRDefault="007E08E0" w:rsidP="007E08E0">
      <w:pPr>
        <w:jc w:val="both"/>
      </w:pPr>
      <w:r>
        <w:t xml:space="preserve">           </w:t>
      </w:r>
    </w:p>
    <w:p w14:paraId="0E3DACF9" w14:textId="77777777" w:rsidR="00850DF9" w:rsidRDefault="003A04BA" w:rsidP="003A04BA">
      <w:r>
        <w:t>Kính gửi: Sở Tư pháp tỉnh Quảng Trị</w:t>
      </w:r>
    </w:p>
    <w:p w14:paraId="6F21760A" w14:textId="77777777" w:rsidR="007E08E0" w:rsidRPr="00181C74" w:rsidRDefault="007E08E0" w:rsidP="007E08E0">
      <w:pPr>
        <w:jc w:val="both"/>
      </w:pPr>
    </w:p>
    <w:p w14:paraId="71BA5690" w14:textId="77777777" w:rsidR="001F598D" w:rsidRPr="00A716AD" w:rsidRDefault="00850DF9" w:rsidP="00EE77FB">
      <w:pPr>
        <w:spacing w:line="276" w:lineRule="auto"/>
        <w:jc w:val="both"/>
      </w:pPr>
      <w:r w:rsidRPr="00181C74">
        <w:tab/>
      </w:r>
      <w:r w:rsidR="003A04BA" w:rsidRPr="00A716AD">
        <w:rPr>
          <w:color w:val="000000"/>
        </w:rPr>
        <w:t>Thực hiện</w:t>
      </w:r>
      <w:r w:rsidR="006774F3" w:rsidRPr="00A716AD">
        <w:rPr>
          <w:color w:val="000000"/>
        </w:rPr>
        <w:t xml:space="preserve"> Nghị quyết số 106/NQ-HĐND, ngày 09/12/2022 của Hội đồng nhân dân tỉnh Quả</w:t>
      </w:r>
      <w:r w:rsidR="00FE5AC8">
        <w:rPr>
          <w:color w:val="000000"/>
        </w:rPr>
        <w:t>ng</w:t>
      </w:r>
      <w:r w:rsidR="006774F3" w:rsidRPr="00A716AD">
        <w:rPr>
          <w:color w:val="000000"/>
        </w:rPr>
        <w:t xml:space="preserve"> Trị về kế hoạch tổ chức các kỳ họp thường lệ năm 2023; Văn bản số 6560/UBND-TH, ngày 22/12/2022 của Uỷ ban nhân dân tỉnh về việc chuẩn bị nội dung các kỳ họp HĐND tỉnh khoá XIII năm 2023. Bộ Chỉ huy BĐBP tỉnh đã tham mưu UBND tỉnh xây dựng dự thảo Nghị quyết </w:t>
      </w:r>
      <w:r w:rsidR="006774F3" w:rsidRPr="00A716AD">
        <w:t>quy định một số mức chi, nội dung chi đối với Phong trào toàn dân tham gia bảo</w:t>
      </w:r>
      <w:r w:rsidR="006774F3" w:rsidRPr="00A716AD">
        <w:rPr>
          <w:szCs w:val="28"/>
        </w:rPr>
        <w:t xml:space="preserve"> vệ chủ quyền lãnh thổ, an ninh biên giới quốc gia trên địa bàn tỉnh Quảng Trị</w:t>
      </w:r>
      <w:r w:rsidR="00271323" w:rsidRPr="00A716AD">
        <w:rPr>
          <w:szCs w:val="28"/>
        </w:rPr>
        <w:t xml:space="preserve"> và các văn bản gửi lấy ý kiến góp ý sau</w:t>
      </w:r>
      <w:r w:rsidR="001F598D" w:rsidRPr="00A716AD">
        <w:t>:</w:t>
      </w:r>
    </w:p>
    <w:p w14:paraId="1497D91D" w14:textId="77777777" w:rsidR="00271323" w:rsidRPr="00A716AD" w:rsidRDefault="00271323" w:rsidP="00EE77FB">
      <w:pPr>
        <w:spacing w:line="276" w:lineRule="auto"/>
        <w:jc w:val="both"/>
      </w:pPr>
      <w:r w:rsidRPr="00A716AD">
        <w:tab/>
        <w:t xml:space="preserve">- Công văn số 359/BCH-CT, ngày 03/02/2023 của Bộ Chỉ huy BĐBP tỉnh về lấy ý kiến đóng góp vào </w:t>
      </w:r>
      <w:r w:rsidRPr="00A716AD">
        <w:rPr>
          <w:color w:val="FF0000"/>
        </w:rPr>
        <w:t xml:space="preserve">dự thảo Nghị quyết </w:t>
      </w:r>
      <w:r w:rsidRPr="00A716AD">
        <w:t>quy định một số mức chi, nội dung chi đối với Phong trào toàn dân tham gia bảo</w:t>
      </w:r>
      <w:r w:rsidRPr="00A716AD">
        <w:rPr>
          <w:szCs w:val="28"/>
        </w:rPr>
        <w:t xml:space="preserve"> vệ chủ quyền lãnh thổ, an ninh biên giới </w:t>
      </w:r>
      <w:r w:rsidRPr="00A716AD">
        <w:t xml:space="preserve">quốc gia trên địa bàn tỉnh Quảng Trị gửi </w:t>
      </w:r>
      <w:r w:rsidR="00C83016" w:rsidRPr="00A716AD">
        <w:t xml:space="preserve">Uỷ ban mặt trận Tổ quốc Việt Nam, </w:t>
      </w:r>
      <w:r w:rsidRPr="00A716AD">
        <w:t>các sở, ban, ngành tỉnh, UBND huyện, thị xã, thành phố</w:t>
      </w:r>
      <w:r w:rsidR="00C83016" w:rsidRPr="00A716AD">
        <w:t xml:space="preserve"> trên địa bàn tỉnh; thời hạn lấy ý kiến đến hết ngày 13/02/2023.</w:t>
      </w:r>
    </w:p>
    <w:p w14:paraId="2070D852" w14:textId="77777777" w:rsidR="00C83016" w:rsidRPr="00A716AD" w:rsidRDefault="00C83016" w:rsidP="00EE77FB">
      <w:pPr>
        <w:spacing w:line="276" w:lineRule="auto"/>
        <w:jc w:val="both"/>
      </w:pPr>
      <w:r w:rsidRPr="00A716AD">
        <w:tab/>
        <w:t xml:space="preserve">- Công </w:t>
      </w:r>
      <w:r w:rsidR="004B69EF" w:rsidRPr="00A716AD">
        <w:t xml:space="preserve">văn số </w:t>
      </w:r>
      <w:r w:rsidR="00BC5330" w:rsidRPr="00A716AD">
        <w:t xml:space="preserve">360/BCH-CT, ngày 03/02/2023 của Bộ Chỉ huy BĐBP tỉnh về việc đăng tải dự thảo QPPL trên Cổng thông tin điện tử tỉnh gửi Văn phòng UBND tỉnh Quảng Trị </w:t>
      </w:r>
      <w:r w:rsidR="00BC5330" w:rsidRPr="00A716AD">
        <w:rPr>
          <w:rStyle w:val="fontstyle01"/>
          <w:b w:val="0"/>
        </w:rPr>
        <w:t>đề nghị hỗ trợ đăng trên Cổng thông tin điện tử của tỉnh dự thảo</w:t>
      </w:r>
      <w:r w:rsidR="00BC5330" w:rsidRPr="00A716AD">
        <w:rPr>
          <w:b/>
          <w:color w:val="000000"/>
          <w:szCs w:val="28"/>
        </w:rPr>
        <w:br/>
      </w:r>
      <w:r w:rsidR="00BC5330" w:rsidRPr="00A716AD">
        <w:rPr>
          <w:rStyle w:val="fontstyle01"/>
          <w:b w:val="0"/>
          <w:color w:val="FF0000"/>
        </w:rPr>
        <w:t xml:space="preserve">Tờ trình và dự thảo Nghị quyết </w:t>
      </w:r>
      <w:r w:rsidR="00BC5330" w:rsidRPr="00A716AD">
        <w:t>quy định một số mức chi, nội dung chi đối với Phong trào toàn dân tham gia bảo</w:t>
      </w:r>
      <w:r w:rsidR="00BC5330" w:rsidRPr="00A716AD">
        <w:rPr>
          <w:szCs w:val="28"/>
        </w:rPr>
        <w:t xml:space="preserve"> vệ chủ quyền lãnh thổ, an ninh biên giới </w:t>
      </w:r>
      <w:r w:rsidR="00BC5330" w:rsidRPr="00A716AD">
        <w:t>quốc gia trên địa bàn tỉnh Quảng Trị</w:t>
      </w:r>
      <w:r w:rsidR="00A716AD" w:rsidRPr="00A716AD">
        <w:t>. Thời hạn lấy ý kiến đến hết ngày 03/3/2023.</w:t>
      </w:r>
    </w:p>
    <w:p w14:paraId="242790C4" w14:textId="77777777" w:rsidR="00A716AD" w:rsidRDefault="00A716AD" w:rsidP="00EE77FB">
      <w:pPr>
        <w:keepLines/>
        <w:spacing w:line="276" w:lineRule="auto"/>
        <w:ind w:firstLine="709"/>
        <w:jc w:val="both"/>
        <w:rPr>
          <w:color w:val="1F497D" w:themeColor="text2"/>
        </w:rPr>
      </w:pPr>
      <w:r w:rsidRPr="006E7312">
        <w:lastRenderedPageBreak/>
        <w:t>Đến hết ngày 13/02/2023, Bộ Chỉ huy BĐBP tỉnh nhận</w:t>
      </w:r>
      <w:r w:rsidR="006E7312">
        <w:t xml:space="preserve"> </w:t>
      </w:r>
      <w:r w:rsidRPr="006E7312">
        <w:t>được văn bản củ</w:t>
      </w:r>
      <w:r w:rsidR="006E7312">
        <w:t xml:space="preserve">a </w:t>
      </w:r>
      <w:r w:rsidR="006E7312" w:rsidRPr="006E7312">
        <w:rPr>
          <w:color w:val="FF0000"/>
        </w:rPr>
        <w:t>04</w:t>
      </w:r>
      <w:r w:rsidRPr="006E7312">
        <w:t xml:space="preserve"> cơ quan, đơn vị, trong đó: </w:t>
      </w:r>
      <w:r w:rsidRPr="006E7312">
        <w:rPr>
          <w:color w:val="FF0000"/>
        </w:rPr>
        <w:t>0</w:t>
      </w:r>
      <w:r w:rsidR="003150DE">
        <w:rPr>
          <w:color w:val="FF0000"/>
        </w:rPr>
        <w:t>3</w:t>
      </w:r>
      <w:r w:rsidRPr="006E7312">
        <w:rPr>
          <w:color w:val="FF0000"/>
        </w:rPr>
        <w:t xml:space="preserve"> </w:t>
      </w:r>
      <w:r w:rsidRPr="006E7312">
        <w:t>đơn vị thống nhất theo dự</w:t>
      </w:r>
      <w:r w:rsidR="006E7312">
        <w:t xml:space="preserve"> </w:t>
      </w:r>
      <w:r w:rsidRPr="006E7312">
        <w:t xml:space="preserve">thảo (UBND huyện </w:t>
      </w:r>
      <w:r w:rsidR="006E7312">
        <w:t>Vĩnh Linh</w:t>
      </w:r>
      <w:r w:rsidRPr="006E7312">
        <w:t>;</w:t>
      </w:r>
      <w:r w:rsidR="006E7312">
        <w:t xml:space="preserve"> UBND huyệ</w:t>
      </w:r>
      <w:r w:rsidR="00BD6EAA">
        <w:t>n Gio Linh</w:t>
      </w:r>
      <w:r w:rsidR="006E7312">
        <w:t>, UBND huyện Hải Lăng</w:t>
      </w:r>
      <w:r w:rsidRPr="00082D90">
        <w:rPr>
          <w:color w:val="1F497D" w:themeColor="text2"/>
        </w:rPr>
        <w:t>); 01 đơn vị góp ý vớ</w:t>
      </w:r>
      <w:r w:rsidR="00C3708C">
        <w:rPr>
          <w:color w:val="1F497D" w:themeColor="text2"/>
        </w:rPr>
        <w:t>i 0</w:t>
      </w:r>
      <w:r w:rsidR="00463234">
        <w:rPr>
          <w:color w:val="1F497D" w:themeColor="text2"/>
        </w:rPr>
        <w:t>3</w:t>
      </w:r>
      <w:r w:rsidRPr="00082D90">
        <w:rPr>
          <w:color w:val="1F497D" w:themeColor="text2"/>
        </w:rPr>
        <w:t xml:space="preserve"> ý kiến (Sở </w:t>
      </w:r>
      <w:r w:rsidR="00082D90">
        <w:rPr>
          <w:color w:val="1F497D" w:themeColor="text2"/>
        </w:rPr>
        <w:t>Tài chính</w:t>
      </w:r>
      <w:r w:rsidRPr="00082D90">
        <w:rPr>
          <w:color w:val="1F497D" w:themeColor="text2"/>
        </w:rPr>
        <w:t>).</w:t>
      </w:r>
    </w:p>
    <w:p w14:paraId="1CE973EA" w14:textId="77777777" w:rsidR="00082D90" w:rsidRDefault="00082D90" w:rsidP="00EE77FB">
      <w:pPr>
        <w:keepLines/>
        <w:spacing w:line="276" w:lineRule="auto"/>
        <w:ind w:firstLine="709"/>
        <w:jc w:val="both"/>
        <w:rPr>
          <w:rStyle w:val="fontstyle01"/>
          <w:b w:val="0"/>
        </w:rPr>
      </w:pPr>
      <w:r w:rsidRPr="00082D90">
        <w:rPr>
          <w:rStyle w:val="fontstyle01"/>
          <w:b w:val="0"/>
        </w:rPr>
        <w:t>Trên cơ sở các văn bản góp ý của các cơ quan, đơn vị và quy định của</w:t>
      </w:r>
      <w:r w:rsidRPr="00082D90">
        <w:rPr>
          <w:b/>
          <w:color w:val="000000"/>
          <w:szCs w:val="28"/>
        </w:rPr>
        <w:br/>
      </w:r>
      <w:r w:rsidRPr="00082D90">
        <w:rPr>
          <w:rStyle w:val="fontstyle01"/>
          <w:b w:val="0"/>
        </w:rPr>
        <w:t xml:space="preserve">pháp luật hiện hành, </w:t>
      </w:r>
      <w:r w:rsidR="00D044D0">
        <w:rPr>
          <w:rStyle w:val="fontstyle01"/>
          <w:b w:val="0"/>
        </w:rPr>
        <w:t>Bộ Chỉ huy BĐBP tỉnh</w:t>
      </w:r>
      <w:r w:rsidRPr="00082D90">
        <w:rPr>
          <w:rStyle w:val="fontstyle01"/>
          <w:b w:val="0"/>
        </w:rPr>
        <w:t xml:space="preserve"> tiếp thu ý kiến, chỉnh</w:t>
      </w:r>
      <w:r w:rsidR="00D044D0">
        <w:rPr>
          <w:b/>
          <w:color w:val="000000"/>
          <w:szCs w:val="28"/>
        </w:rPr>
        <w:t xml:space="preserve"> </w:t>
      </w:r>
      <w:r w:rsidRPr="00082D90">
        <w:rPr>
          <w:rStyle w:val="fontstyle01"/>
          <w:b w:val="0"/>
        </w:rPr>
        <w:t>sửa cụ thể như sau</w:t>
      </w:r>
      <w:r w:rsidR="00EE77FB">
        <w:rPr>
          <w:rStyle w:val="fontstyle01"/>
          <w:b w:val="0"/>
        </w:rPr>
        <w:t>:</w:t>
      </w:r>
    </w:p>
    <w:p w14:paraId="4310A123" w14:textId="77777777" w:rsidR="00D044D0" w:rsidRDefault="00D044D0" w:rsidP="0043652A">
      <w:pPr>
        <w:spacing w:before="40" w:after="40"/>
        <w:jc w:val="both"/>
        <w:rPr>
          <w:b/>
          <w:szCs w:val="28"/>
        </w:rPr>
      </w:pPr>
    </w:p>
    <w:tbl>
      <w:tblPr>
        <w:tblStyle w:val="TableGrid"/>
        <w:tblW w:w="10632" w:type="dxa"/>
        <w:tblInd w:w="-601" w:type="dxa"/>
        <w:tblLook w:val="04A0" w:firstRow="1" w:lastRow="0" w:firstColumn="1" w:lastColumn="0" w:noHBand="0" w:noVBand="1"/>
      </w:tblPr>
      <w:tblGrid>
        <w:gridCol w:w="709"/>
        <w:gridCol w:w="3402"/>
        <w:gridCol w:w="3402"/>
        <w:gridCol w:w="3119"/>
      </w:tblGrid>
      <w:tr w:rsidR="00D044D0" w14:paraId="7C62828A" w14:textId="77777777" w:rsidTr="00DE44CC">
        <w:tc>
          <w:tcPr>
            <w:tcW w:w="709" w:type="dxa"/>
            <w:vAlign w:val="center"/>
          </w:tcPr>
          <w:p w14:paraId="7002A057" w14:textId="77777777" w:rsidR="00D044D0" w:rsidRDefault="00D044D0" w:rsidP="00A547A4">
            <w:pPr>
              <w:spacing w:before="40" w:after="40"/>
              <w:rPr>
                <w:b/>
                <w:szCs w:val="28"/>
              </w:rPr>
            </w:pPr>
            <w:r>
              <w:rPr>
                <w:b/>
                <w:szCs w:val="28"/>
              </w:rPr>
              <w:t>Số TT</w:t>
            </w:r>
          </w:p>
        </w:tc>
        <w:tc>
          <w:tcPr>
            <w:tcW w:w="3402" w:type="dxa"/>
            <w:vAlign w:val="center"/>
          </w:tcPr>
          <w:p w14:paraId="2FCE27A3" w14:textId="77777777" w:rsidR="00D044D0" w:rsidRDefault="00D044D0" w:rsidP="00A547A4">
            <w:pPr>
              <w:spacing w:before="40" w:after="40"/>
              <w:rPr>
                <w:b/>
                <w:szCs w:val="28"/>
              </w:rPr>
            </w:pPr>
            <w:r>
              <w:rPr>
                <w:b/>
                <w:szCs w:val="28"/>
              </w:rPr>
              <w:t>Dự thảo</w:t>
            </w:r>
          </w:p>
        </w:tc>
        <w:tc>
          <w:tcPr>
            <w:tcW w:w="3402" w:type="dxa"/>
            <w:vAlign w:val="center"/>
          </w:tcPr>
          <w:p w14:paraId="12D35FC6" w14:textId="77777777" w:rsidR="00D044D0" w:rsidRDefault="00D044D0" w:rsidP="00A547A4">
            <w:pPr>
              <w:spacing w:before="40" w:after="40"/>
              <w:rPr>
                <w:b/>
                <w:szCs w:val="28"/>
              </w:rPr>
            </w:pPr>
            <w:r>
              <w:rPr>
                <w:b/>
                <w:szCs w:val="28"/>
              </w:rPr>
              <w:t>Góp ý</w:t>
            </w:r>
          </w:p>
        </w:tc>
        <w:tc>
          <w:tcPr>
            <w:tcW w:w="3119" w:type="dxa"/>
            <w:vAlign w:val="center"/>
          </w:tcPr>
          <w:p w14:paraId="520DF450" w14:textId="77777777" w:rsidR="00D044D0" w:rsidRDefault="00D044D0" w:rsidP="00A547A4">
            <w:pPr>
              <w:spacing w:before="40" w:after="40"/>
              <w:rPr>
                <w:b/>
                <w:szCs w:val="28"/>
              </w:rPr>
            </w:pPr>
            <w:r>
              <w:rPr>
                <w:b/>
                <w:szCs w:val="28"/>
              </w:rPr>
              <w:t>Giải trình</w:t>
            </w:r>
          </w:p>
        </w:tc>
      </w:tr>
      <w:tr w:rsidR="00BD6EAA" w14:paraId="24EB0ECC" w14:textId="77777777" w:rsidTr="00DE44CC">
        <w:tc>
          <w:tcPr>
            <w:tcW w:w="709" w:type="dxa"/>
            <w:vAlign w:val="center"/>
          </w:tcPr>
          <w:p w14:paraId="6A36F465" w14:textId="77777777" w:rsidR="00BD6EAA" w:rsidRDefault="00BD6EAA" w:rsidP="00296494">
            <w:pPr>
              <w:spacing w:before="40" w:after="40"/>
              <w:ind w:right="-85"/>
              <w:rPr>
                <w:b/>
                <w:szCs w:val="28"/>
              </w:rPr>
            </w:pPr>
            <w:r>
              <w:rPr>
                <w:b/>
                <w:szCs w:val="28"/>
              </w:rPr>
              <w:t>1</w:t>
            </w:r>
          </w:p>
        </w:tc>
        <w:tc>
          <w:tcPr>
            <w:tcW w:w="9923" w:type="dxa"/>
            <w:gridSpan w:val="3"/>
          </w:tcPr>
          <w:p w14:paraId="594AC817" w14:textId="77777777" w:rsidR="00BD6EAA" w:rsidRPr="00136B09" w:rsidRDefault="00BD6EAA" w:rsidP="00136B09">
            <w:pPr>
              <w:spacing w:before="40" w:after="40"/>
              <w:jc w:val="both"/>
              <w:rPr>
                <w:b/>
                <w:spacing w:val="-6"/>
                <w:szCs w:val="28"/>
              </w:rPr>
            </w:pPr>
            <w:r w:rsidRPr="00136B09">
              <w:rPr>
                <w:b/>
                <w:spacing w:val="-6"/>
                <w:szCs w:val="28"/>
              </w:rPr>
              <w:t xml:space="preserve">Sở Tài chính </w:t>
            </w:r>
            <w:r w:rsidRPr="00136B09">
              <w:rPr>
                <w:spacing w:val="-6"/>
                <w:szCs w:val="28"/>
              </w:rPr>
              <w:t>(Có 03 ý kiến đóng góp theo Công văn số</w:t>
            </w:r>
            <w:r w:rsidR="00136B09">
              <w:rPr>
                <w:spacing w:val="-6"/>
                <w:szCs w:val="28"/>
              </w:rPr>
              <w:t xml:space="preserve"> </w:t>
            </w:r>
            <w:r w:rsidR="00C3708C">
              <w:rPr>
                <w:spacing w:val="-6"/>
                <w:szCs w:val="28"/>
              </w:rPr>
              <w:t>608</w:t>
            </w:r>
            <w:r w:rsidR="00136B09" w:rsidRPr="00136B09">
              <w:rPr>
                <w:spacing w:val="-6"/>
                <w:szCs w:val="28"/>
              </w:rPr>
              <w:t>/STC-QLNS, ngày 03/3/2023</w:t>
            </w:r>
          </w:p>
        </w:tc>
      </w:tr>
      <w:tr w:rsidR="004714E8" w14:paraId="10EDF7F7" w14:textId="77777777" w:rsidTr="0091387B">
        <w:tc>
          <w:tcPr>
            <w:tcW w:w="709" w:type="dxa"/>
            <w:vAlign w:val="center"/>
          </w:tcPr>
          <w:p w14:paraId="68A365EC" w14:textId="77777777" w:rsidR="004714E8" w:rsidRDefault="004714E8" w:rsidP="004714E8">
            <w:pPr>
              <w:spacing w:before="40" w:after="40"/>
              <w:rPr>
                <w:b/>
                <w:szCs w:val="28"/>
              </w:rPr>
            </w:pPr>
            <w:r>
              <w:rPr>
                <w:b/>
                <w:szCs w:val="28"/>
              </w:rPr>
              <w:t>1.1</w:t>
            </w:r>
          </w:p>
        </w:tc>
        <w:tc>
          <w:tcPr>
            <w:tcW w:w="3402" w:type="dxa"/>
            <w:vAlign w:val="center"/>
          </w:tcPr>
          <w:p w14:paraId="5F8A0951" w14:textId="77777777" w:rsidR="004714E8" w:rsidRPr="005300C8" w:rsidRDefault="004714E8" w:rsidP="004714E8">
            <w:pPr>
              <w:jc w:val="both"/>
            </w:pPr>
            <w:r w:rsidRPr="005300C8">
              <w:t xml:space="preserve">Nghị quyết Quy định một số mức chi, nội dung chi đối với phong trào toàn dân tham gia bảo </w:t>
            </w:r>
            <w:r w:rsidRPr="005300C8">
              <w:rPr>
                <w:szCs w:val="28"/>
              </w:rPr>
              <w:t>vệ chủ quyền lãnh thổ, an ninh biên giới quốc gia trên địa bàn tỉnh Quảng Trị</w:t>
            </w:r>
          </w:p>
          <w:p w14:paraId="4D94488F" w14:textId="77777777" w:rsidR="004714E8" w:rsidRPr="005300C8" w:rsidRDefault="004714E8" w:rsidP="004714E8">
            <w:pPr>
              <w:spacing w:before="40" w:after="40"/>
              <w:jc w:val="both"/>
              <w:rPr>
                <w:b/>
                <w:szCs w:val="28"/>
              </w:rPr>
            </w:pPr>
          </w:p>
        </w:tc>
        <w:tc>
          <w:tcPr>
            <w:tcW w:w="3402" w:type="dxa"/>
            <w:vAlign w:val="center"/>
          </w:tcPr>
          <w:p w14:paraId="4CB07183" w14:textId="77777777" w:rsidR="004714E8" w:rsidRPr="005300C8" w:rsidRDefault="004714E8" w:rsidP="004714E8">
            <w:pPr>
              <w:spacing w:before="40" w:after="40"/>
              <w:jc w:val="both"/>
              <w:rPr>
                <w:szCs w:val="28"/>
              </w:rPr>
            </w:pPr>
            <w:r w:rsidRPr="005300C8">
              <w:t xml:space="preserve">Về </w:t>
            </w:r>
            <w:r>
              <w:t xml:space="preserve">tên của Nghị quyết </w:t>
            </w:r>
            <w:r w:rsidRPr="005300C8">
              <w:t xml:space="preserve">đề nghị sửa đổi </w:t>
            </w:r>
            <w:r>
              <w:t xml:space="preserve">thành: </w:t>
            </w:r>
            <w:r w:rsidRPr="004714E8">
              <w:rPr>
                <w:i/>
              </w:rPr>
              <w:t>Nghị quyết</w:t>
            </w:r>
            <w:r>
              <w:rPr>
                <w:i/>
              </w:rPr>
              <w:t xml:space="preserve"> sửa đổi, bổ sung một số nội dung quy định tại Nghị quyết số 42/2019/NQ-HĐND ngày 06/12/2019 của Hội đồng nhân dân tỉnh quy định </w:t>
            </w:r>
            <w:r w:rsidRPr="005300C8">
              <w:rPr>
                <w:i/>
              </w:rPr>
              <w:t>một số mức chi, nội dung chi đối với phong trào toàn dân tham gia bảo vệ chủ quyền lãnh thổ, an ninh biên giới quốc gia trên địa bàn tỉnh Quảng Trị</w:t>
            </w:r>
            <w:r w:rsidRPr="005300C8">
              <w:rPr>
                <w:lang w:val="nl-NL"/>
              </w:rPr>
              <w:t>.</w:t>
            </w:r>
          </w:p>
        </w:tc>
        <w:tc>
          <w:tcPr>
            <w:tcW w:w="3119" w:type="dxa"/>
            <w:vAlign w:val="center"/>
          </w:tcPr>
          <w:p w14:paraId="27FF8715" w14:textId="77777777" w:rsidR="004714E8" w:rsidRPr="005300C8" w:rsidRDefault="004714E8" w:rsidP="004714E8">
            <w:pPr>
              <w:spacing w:before="40" w:after="40"/>
              <w:jc w:val="both"/>
              <w:rPr>
                <w:szCs w:val="28"/>
              </w:rPr>
            </w:pPr>
            <w:r w:rsidRPr="005300C8">
              <w:rPr>
                <w:szCs w:val="28"/>
              </w:rPr>
              <w:t xml:space="preserve">Tiếp thu và giải trình như sau: </w:t>
            </w:r>
            <w:r>
              <w:rPr>
                <w:szCs w:val="28"/>
              </w:rPr>
              <w:t xml:space="preserve">Do điều chỉnh, bổ sung toàn bộ mức chi tại Nghị quyết 42 (Khoản 1, Điều 2). </w:t>
            </w:r>
            <w:r w:rsidRPr="005300C8">
              <w:rPr>
                <w:szCs w:val="28"/>
              </w:rPr>
              <w:t>N</w:t>
            </w:r>
            <w:r w:rsidRPr="005300C8">
              <w:rPr>
                <w:iCs/>
                <w:szCs w:val="28"/>
              </w:rPr>
              <w:t xml:space="preserve">hằm đơn giản hóa thủ tục hành chính, tạo thuận lợi cho công tác quản lý, đối chiếu, rà soát. </w:t>
            </w:r>
            <w:r>
              <w:rPr>
                <w:iCs/>
                <w:szCs w:val="28"/>
              </w:rPr>
              <w:t>Bộ Chỉ huy BĐBP tỉnh</w:t>
            </w:r>
            <w:r w:rsidRPr="005300C8">
              <w:rPr>
                <w:iCs/>
                <w:szCs w:val="28"/>
              </w:rPr>
              <w:t xml:space="preserve"> đề nghị điều chỉnh thành “Nghị quyết về việc </w:t>
            </w:r>
            <w:r w:rsidRPr="005300C8">
              <w:rPr>
                <w:szCs w:val="28"/>
              </w:rPr>
              <w:t xml:space="preserve">quy định một số mức chi, nội dung chi đối với phong trào toàn dân tham gia bảo vệ chủ quyền lãnh thổ, an ninh biên giới quốc gia trên địa bàn tỉnh Quảng Trị </w:t>
            </w:r>
            <w:r w:rsidRPr="005300C8">
              <w:rPr>
                <w:iCs/>
                <w:szCs w:val="28"/>
              </w:rPr>
              <w:t>(Thay thế Nghị quyết số 42/2019/NQ-HĐND ngày 06/12/2019 của Hội đồng nhân dân tỉnh).</w:t>
            </w:r>
          </w:p>
        </w:tc>
      </w:tr>
      <w:tr w:rsidR="000D51EB" w14:paraId="14513836" w14:textId="77777777" w:rsidTr="0091387B">
        <w:tc>
          <w:tcPr>
            <w:tcW w:w="709" w:type="dxa"/>
            <w:vAlign w:val="center"/>
          </w:tcPr>
          <w:p w14:paraId="144E6F36" w14:textId="77777777" w:rsidR="000D51EB" w:rsidRDefault="000D51EB" w:rsidP="004714E8">
            <w:pPr>
              <w:spacing w:before="40" w:after="40"/>
              <w:rPr>
                <w:b/>
                <w:szCs w:val="28"/>
              </w:rPr>
            </w:pPr>
            <w:r>
              <w:rPr>
                <w:b/>
                <w:szCs w:val="28"/>
              </w:rPr>
              <w:t>1.2</w:t>
            </w:r>
          </w:p>
        </w:tc>
        <w:tc>
          <w:tcPr>
            <w:tcW w:w="3402" w:type="dxa"/>
            <w:vAlign w:val="center"/>
          </w:tcPr>
          <w:p w14:paraId="200D321A" w14:textId="77777777" w:rsidR="000D51EB" w:rsidRPr="005300C8" w:rsidRDefault="000D51EB" w:rsidP="004714E8">
            <w:pPr>
              <w:jc w:val="both"/>
            </w:pPr>
          </w:p>
        </w:tc>
        <w:tc>
          <w:tcPr>
            <w:tcW w:w="3402" w:type="dxa"/>
            <w:vAlign w:val="center"/>
          </w:tcPr>
          <w:p w14:paraId="3547CDDD" w14:textId="77777777" w:rsidR="000D51EB" w:rsidRPr="000D51EB" w:rsidRDefault="000D51EB" w:rsidP="004714E8">
            <w:pPr>
              <w:spacing w:before="40" w:after="40"/>
              <w:jc w:val="both"/>
            </w:pPr>
            <w:r>
              <w:t xml:space="preserve">Tại Khoản 1, Điều 2: Đề nghị bổ sung thêm điểm </w:t>
            </w:r>
            <w:r>
              <w:rPr>
                <w:i/>
              </w:rPr>
              <w:t xml:space="preserve">“d. Hỗ trợ đối với cá nhân tham gia tuần tra, bảo vệ biển đảo” </w:t>
            </w:r>
            <w:r>
              <w:t xml:space="preserve">do dự thảo Nghị quyết </w:t>
            </w:r>
            <w:r>
              <w:lastRenderedPageBreak/>
              <w:t>chưa có quy định mức hỗ trợ đối với nội dung này</w:t>
            </w:r>
          </w:p>
        </w:tc>
        <w:tc>
          <w:tcPr>
            <w:tcW w:w="3119" w:type="dxa"/>
            <w:vAlign w:val="center"/>
          </w:tcPr>
          <w:p w14:paraId="1EB15687" w14:textId="77777777" w:rsidR="000D51EB" w:rsidRPr="005300C8" w:rsidRDefault="000D51EB" w:rsidP="004714E8">
            <w:pPr>
              <w:spacing w:before="40" w:after="40"/>
              <w:jc w:val="both"/>
              <w:rPr>
                <w:szCs w:val="28"/>
              </w:rPr>
            </w:pPr>
            <w:r>
              <w:rPr>
                <w:szCs w:val="28"/>
              </w:rPr>
              <w:lastRenderedPageBreak/>
              <w:t>Tiếp thu và đã điều chỉnh</w:t>
            </w:r>
          </w:p>
        </w:tc>
      </w:tr>
      <w:tr w:rsidR="004714E8" w14:paraId="5EC9F374" w14:textId="77777777" w:rsidTr="00BC6E73">
        <w:tc>
          <w:tcPr>
            <w:tcW w:w="709" w:type="dxa"/>
            <w:vAlign w:val="center"/>
          </w:tcPr>
          <w:p w14:paraId="0AE627D1" w14:textId="77777777" w:rsidR="004714E8" w:rsidRDefault="004714E8" w:rsidP="004714E8">
            <w:pPr>
              <w:spacing w:before="40" w:after="40"/>
              <w:rPr>
                <w:b/>
                <w:szCs w:val="28"/>
              </w:rPr>
            </w:pPr>
            <w:r>
              <w:rPr>
                <w:b/>
                <w:szCs w:val="28"/>
              </w:rPr>
              <w:t>1.3</w:t>
            </w:r>
          </w:p>
        </w:tc>
        <w:tc>
          <w:tcPr>
            <w:tcW w:w="3402" w:type="dxa"/>
          </w:tcPr>
          <w:p w14:paraId="3A92393E" w14:textId="77777777" w:rsidR="004714E8" w:rsidRPr="005300C8" w:rsidRDefault="004714E8" w:rsidP="004714E8">
            <w:pPr>
              <w:spacing w:before="40" w:after="40"/>
              <w:jc w:val="both"/>
              <w:rPr>
                <w:szCs w:val="28"/>
              </w:rPr>
            </w:pPr>
            <w:r w:rsidRPr="005300C8">
              <w:rPr>
                <w:szCs w:val="28"/>
              </w:rPr>
              <w:t>Tại điểm a, b, c Khoản 1 Điều 2 Dự thảo Nghị quyết:</w:t>
            </w:r>
          </w:p>
          <w:p w14:paraId="16AAE1D5" w14:textId="77777777" w:rsidR="004714E8" w:rsidRPr="005300C8" w:rsidRDefault="004714E8" w:rsidP="004714E8">
            <w:pPr>
              <w:spacing w:before="40" w:after="40"/>
              <w:jc w:val="both"/>
              <w:rPr>
                <w:szCs w:val="28"/>
              </w:rPr>
            </w:pPr>
            <w:r w:rsidRPr="005300C8">
              <w:rPr>
                <w:szCs w:val="28"/>
              </w:rPr>
              <w:t>a) Chi hỗ trợ đối với cá nhân tham gia tuần tra bảo vệ đường biên giới, mốc quốc giới, biển, đảo: 300.000 đồng/ ngườ</w:t>
            </w:r>
            <w:r w:rsidR="00BC6E73">
              <w:rPr>
                <w:szCs w:val="28"/>
              </w:rPr>
              <w:t>i/ ngày.</w:t>
            </w:r>
          </w:p>
          <w:p w14:paraId="34A667D8" w14:textId="77777777" w:rsidR="004714E8" w:rsidRPr="005300C8" w:rsidRDefault="004714E8" w:rsidP="004714E8">
            <w:pPr>
              <w:spacing w:before="40" w:after="40"/>
              <w:jc w:val="both"/>
              <w:rPr>
                <w:szCs w:val="28"/>
              </w:rPr>
            </w:pPr>
            <w:r w:rsidRPr="005300C8">
              <w:rPr>
                <w:szCs w:val="28"/>
              </w:rPr>
              <w:t>b) Chi hỗ trợ Tổ tự quản an ninh trật tự ở khu vực biên giới, biển, đảo: 4.000.000 đồng/ Tổ tự quản/ năm;</w:t>
            </w:r>
          </w:p>
          <w:p w14:paraId="6EEA9D89" w14:textId="77777777" w:rsidR="004714E8" w:rsidRPr="005300C8" w:rsidRDefault="004714E8" w:rsidP="004714E8">
            <w:pPr>
              <w:spacing w:before="40" w:after="40"/>
              <w:jc w:val="both"/>
              <w:rPr>
                <w:szCs w:val="28"/>
              </w:rPr>
            </w:pPr>
            <w:r w:rsidRPr="005300C8">
              <w:rPr>
                <w:szCs w:val="28"/>
              </w:rPr>
              <w:t>c) Chi hỗ trợ Tổ tự quản tàu thuyền an toàn: 6.000.000 đồng/ Tổ tự quản/ năm.</w:t>
            </w:r>
          </w:p>
        </w:tc>
        <w:tc>
          <w:tcPr>
            <w:tcW w:w="3402" w:type="dxa"/>
            <w:vAlign w:val="center"/>
          </w:tcPr>
          <w:p w14:paraId="39AA8954" w14:textId="77777777" w:rsidR="00BC6E73" w:rsidRPr="00BC6E73" w:rsidRDefault="00BC6E73" w:rsidP="00BC6E73">
            <w:pPr>
              <w:spacing w:before="40" w:after="40"/>
              <w:jc w:val="left"/>
              <w:rPr>
                <w:i/>
              </w:rPr>
            </w:pPr>
            <w:r>
              <w:rPr>
                <w:i/>
              </w:rPr>
              <w:t>1. Mức chi</w:t>
            </w:r>
          </w:p>
          <w:p w14:paraId="5E633F65" w14:textId="77777777" w:rsidR="00CA4819" w:rsidRPr="00CA4819" w:rsidRDefault="00BC6E73" w:rsidP="00BC6E73">
            <w:pPr>
              <w:spacing w:before="40" w:after="40"/>
              <w:jc w:val="both"/>
              <w:rPr>
                <w:spacing w:val="-10"/>
              </w:rPr>
            </w:pPr>
            <w:r w:rsidRPr="00CA4819">
              <w:rPr>
                <w:spacing w:val="6"/>
              </w:rPr>
              <w:t xml:space="preserve">a. Chi </w:t>
            </w:r>
            <w:r w:rsidR="004714E8" w:rsidRPr="00CA4819">
              <w:rPr>
                <w:spacing w:val="6"/>
              </w:rPr>
              <w:t>hỗ trợ đối với cá nhân tham gia tuần tra bảo vệ đườ</w:t>
            </w:r>
            <w:r w:rsidRPr="00CA4819">
              <w:rPr>
                <w:spacing w:val="6"/>
              </w:rPr>
              <w:t>ng biên</w:t>
            </w:r>
            <w:r w:rsidR="004714E8" w:rsidRPr="00CA4819">
              <w:rPr>
                <w:spacing w:val="6"/>
              </w:rPr>
              <w:t>, mốc</w:t>
            </w:r>
            <w:r w:rsidRPr="00CA4819">
              <w:rPr>
                <w:spacing w:val="6"/>
              </w:rPr>
              <w:t xml:space="preserve"> quốc giới cùng với các Đồn Biên phòng:</w:t>
            </w:r>
            <w:r w:rsidR="00CA4819" w:rsidRPr="00CA4819">
              <w:rPr>
                <w:spacing w:val="6"/>
              </w:rPr>
              <w:t xml:space="preserve"> </w:t>
            </w:r>
            <w:r w:rsidRPr="00CA4819">
              <w:rPr>
                <w:spacing w:val="6"/>
              </w:rPr>
              <w:t xml:space="preserve">150.000 </w:t>
            </w:r>
            <w:r w:rsidR="004714E8" w:rsidRPr="00CA4819">
              <w:rPr>
                <w:spacing w:val="6"/>
              </w:rPr>
              <w:t>đồng/ngườ</w:t>
            </w:r>
            <w:r w:rsidRPr="00CA4819">
              <w:rPr>
                <w:spacing w:val="6"/>
              </w:rPr>
              <w:t>i/ngày</w:t>
            </w:r>
            <w:r w:rsidRPr="00CA4819">
              <w:rPr>
                <w:spacing w:val="-10"/>
              </w:rPr>
              <w:t>.</w:t>
            </w:r>
          </w:p>
          <w:p w14:paraId="2083E467" w14:textId="77777777" w:rsidR="004714E8" w:rsidRDefault="00BC6E73" w:rsidP="00BC6E73">
            <w:pPr>
              <w:spacing w:before="40" w:after="40"/>
              <w:jc w:val="both"/>
            </w:pPr>
            <w:r>
              <w:t xml:space="preserve">b. Chi </w:t>
            </w:r>
            <w:r w:rsidR="004714E8" w:rsidRPr="005300C8">
              <w:t xml:space="preserve">hỗ trợ Tổ tự quản an ninh trật tự khu vực </w:t>
            </w:r>
            <w:r>
              <w:t xml:space="preserve">biên </w:t>
            </w:r>
            <w:r w:rsidR="004714E8" w:rsidRPr="005300C8">
              <w:t>giới, biển, đả</w:t>
            </w:r>
            <w:r>
              <w:t>o:</w:t>
            </w:r>
            <w:r w:rsidR="004714E8" w:rsidRPr="005300C8">
              <w:t xml:space="preserve"> 3.000.000 đồng/tổ</w:t>
            </w:r>
            <w:r>
              <w:t xml:space="preserve"> tự quản/năm.</w:t>
            </w:r>
          </w:p>
          <w:p w14:paraId="7EDE0DAB" w14:textId="77777777" w:rsidR="00BC6E73" w:rsidRDefault="00BC6E73" w:rsidP="00BC6E73">
            <w:pPr>
              <w:spacing w:before="40" w:after="40"/>
              <w:jc w:val="both"/>
              <w:rPr>
                <w:szCs w:val="28"/>
              </w:rPr>
            </w:pPr>
            <w:r w:rsidRPr="005300C8">
              <w:rPr>
                <w:szCs w:val="28"/>
              </w:rPr>
              <w:t>c) Chi hỗ trợ Tổ tự quản tàu thuyền an toàn: 6.000.000 đồng/ Tổ tự quản/ năm.</w:t>
            </w:r>
          </w:p>
          <w:p w14:paraId="27BF598D" w14:textId="77777777" w:rsidR="00BC6E73" w:rsidRPr="005300C8" w:rsidRDefault="00BC6E73" w:rsidP="00BC6E73">
            <w:pPr>
              <w:spacing w:before="40" w:after="40"/>
              <w:jc w:val="both"/>
              <w:rPr>
                <w:b/>
                <w:szCs w:val="28"/>
              </w:rPr>
            </w:pPr>
            <w:r>
              <w:rPr>
                <w:szCs w:val="28"/>
              </w:rPr>
              <w:t>d) Chi hỗ trợ  đối với cá nhân tham gia tuần tra bảo vệ biển, đảo: 150.000 đồng/người/lượt</w:t>
            </w:r>
          </w:p>
        </w:tc>
        <w:tc>
          <w:tcPr>
            <w:tcW w:w="3119" w:type="dxa"/>
            <w:vAlign w:val="center"/>
          </w:tcPr>
          <w:p w14:paraId="72DB3695" w14:textId="77777777" w:rsidR="004714E8" w:rsidRPr="005300C8" w:rsidRDefault="004714E8" w:rsidP="00BC6E73">
            <w:pPr>
              <w:spacing w:before="40" w:after="40"/>
              <w:rPr>
                <w:szCs w:val="28"/>
              </w:rPr>
            </w:pPr>
            <w:r w:rsidRPr="005300C8">
              <w:rPr>
                <w:szCs w:val="28"/>
              </w:rPr>
              <w:t>Tiế</w:t>
            </w:r>
            <w:r w:rsidR="00BC6E73">
              <w:rPr>
                <w:szCs w:val="28"/>
              </w:rPr>
              <w:t>p thu và</w:t>
            </w:r>
            <w:r w:rsidRPr="005300C8">
              <w:rPr>
                <w:szCs w:val="28"/>
              </w:rPr>
              <w:t xml:space="preserve"> chỉnh sửa</w:t>
            </w:r>
          </w:p>
        </w:tc>
      </w:tr>
      <w:tr w:rsidR="004714E8" w14:paraId="3B85E615" w14:textId="77777777" w:rsidTr="00DE44CC">
        <w:tc>
          <w:tcPr>
            <w:tcW w:w="709" w:type="dxa"/>
            <w:vAlign w:val="center"/>
          </w:tcPr>
          <w:p w14:paraId="048D96C4" w14:textId="77777777" w:rsidR="004714E8" w:rsidRDefault="004714E8" w:rsidP="004714E8">
            <w:pPr>
              <w:spacing w:before="40" w:after="40"/>
              <w:rPr>
                <w:b/>
                <w:szCs w:val="28"/>
              </w:rPr>
            </w:pPr>
            <w:r>
              <w:rPr>
                <w:b/>
                <w:szCs w:val="28"/>
              </w:rPr>
              <w:t>2</w:t>
            </w:r>
          </w:p>
        </w:tc>
        <w:tc>
          <w:tcPr>
            <w:tcW w:w="9923" w:type="dxa"/>
            <w:gridSpan w:val="3"/>
          </w:tcPr>
          <w:p w14:paraId="46DD86B7" w14:textId="77777777" w:rsidR="004714E8" w:rsidRPr="00BD6EAA" w:rsidRDefault="004714E8" w:rsidP="004714E8">
            <w:pPr>
              <w:spacing w:before="40" w:after="40"/>
              <w:jc w:val="both"/>
              <w:rPr>
                <w:szCs w:val="28"/>
              </w:rPr>
            </w:pPr>
            <w:r>
              <w:rPr>
                <w:szCs w:val="28"/>
              </w:rPr>
              <w:t>UBND huyện Vĩnh Linh tại Công văn số 136/UBND-TCKH, ngày 09/02/2023, thống nhất với nội dung dự thảo Nghị quyết</w:t>
            </w:r>
          </w:p>
        </w:tc>
      </w:tr>
      <w:tr w:rsidR="004714E8" w14:paraId="6B9D8AAC" w14:textId="77777777" w:rsidTr="00DE44CC">
        <w:tc>
          <w:tcPr>
            <w:tcW w:w="709" w:type="dxa"/>
            <w:vAlign w:val="center"/>
          </w:tcPr>
          <w:p w14:paraId="1AD89809" w14:textId="77777777" w:rsidR="004714E8" w:rsidRDefault="004714E8" w:rsidP="004714E8">
            <w:pPr>
              <w:spacing w:before="40" w:after="40"/>
              <w:rPr>
                <w:b/>
                <w:szCs w:val="28"/>
              </w:rPr>
            </w:pPr>
            <w:r>
              <w:rPr>
                <w:b/>
                <w:szCs w:val="28"/>
              </w:rPr>
              <w:t>3</w:t>
            </w:r>
          </w:p>
        </w:tc>
        <w:tc>
          <w:tcPr>
            <w:tcW w:w="9923" w:type="dxa"/>
            <w:gridSpan w:val="3"/>
          </w:tcPr>
          <w:p w14:paraId="024D5409" w14:textId="77777777" w:rsidR="004714E8" w:rsidRDefault="004714E8" w:rsidP="004714E8">
            <w:pPr>
              <w:spacing w:before="40" w:after="40"/>
              <w:jc w:val="both"/>
              <w:rPr>
                <w:b/>
                <w:szCs w:val="28"/>
              </w:rPr>
            </w:pPr>
            <w:r>
              <w:rPr>
                <w:szCs w:val="28"/>
              </w:rPr>
              <w:t>UBND huyện Gio Linh tại Công văn số 115/UBND-NC, ngày 10/02/2023, thống nhất với nội dung dự thảo Nghị quyết</w:t>
            </w:r>
          </w:p>
        </w:tc>
      </w:tr>
      <w:tr w:rsidR="004714E8" w14:paraId="43105F34" w14:textId="77777777" w:rsidTr="00DE44CC">
        <w:tc>
          <w:tcPr>
            <w:tcW w:w="709" w:type="dxa"/>
            <w:vAlign w:val="center"/>
          </w:tcPr>
          <w:p w14:paraId="15DDEB8A" w14:textId="77777777" w:rsidR="004714E8" w:rsidRDefault="004714E8" w:rsidP="004714E8">
            <w:pPr>
              <w:spacing w:before="40" w:after="40"/>
              <w:rPr>
                <w:b/>
                <w:szCs w:val="28"/>
              </w:rPr>
            </w:pPr>
            <w:r>
              <w:rPr>
                <w:b/>
                <w:szCs w:val="28"/>
              </w:rPr>
              <w:t>4</w:t>
            </w:r>
          </w:p>
        </w:tc>
        <w:tc>
          <w:tcPr>
            <w:tcW w:w="9923" w:type="dxa"/>
            <w:gridSpan w:val="3"/>
          </w:tcPr>
          <w:p w14:paraId="7DA1CBB2" w14:textId="77777777" w:rsidR="004714E8" w:rsidRDefault="004714E8" w:rsidP="004714E8">
            <w:pPr>
              <w:spacing w:before="40" w:after="40"/>
              <w:jc w:val="both"/>
              <w:rPr>
                <w:b/>
                <w:szCs w:val="28"/>
              </w:rPr>
            </w:pPr>
            <w:r>
              <w:rPr>
                <w:szCs w:val="28"/>
              </w:rPr>
              <w:t>UBND huyện Hải Lăng tại Công văn số 129/UBND-TH, ngày 14/02/2023, thống nhất với nội dung dự thảo Nghị quyết</w:t>
            </w:r>
          </w:p>
        </w:tc>
      </w:tr>
    </w:tbl>
    <w:p w14:paraId="66212B53" w14:textId="77777777" w:rsidR="00242E7C" w:rsidRPr="00131C89" w:rsidRDefault="00131C89" w:rsidP="00EE77FB">
      <w:pPr>
        <w:spacing w:before="40" w:after="40" w:line="276" w:lineRule="auto"/>
        <w:jc w:val="both"/>
        <w:rPr>
          <w:b/>
          <w:szCs w:val="28"/>
        </w:rPr>
      </w:pPr>
      <w:r w:rsidRPr="00131C89">
        <w:rPr>
          <w:rStyle w:val="fontstyle01"/>
          <w:b w:val="0"/>
        </w:rPr>
        <w:tab/>
        <w:t>Trên đây là Báo cáo tổng hợp ý kiến tiếp thu, giải trình dự thảo Nghị</w:t>
      </w:r>
      <w:r w:rsidRPr="00131C89">
        <w:rPr>
          <w:b/>
          <w:color w:val="000000"/>
          <w:szCs w:val="28"/>
        </w:rPr>
        <w:br/>
      </w:r>
      <w:r w:rsidRPr="00131C89">
        <w:rPr>
          <w:rStyle w:val="fontstyle01"/>
          <w:b w:val="0"/>
        </w:rPr>
        <w:t>quyết</w:t>
      </w:r>
      <w:r>
        <w:rPr>
          <w:rStyle w:val="fontstyle01"/>
          <w:b w:val="0"/>
        </w:rPr>
        <w:t xml:space="preserve"> </w:t>
      </w:r>
      <w:r w:rsidRPr="00A716AD">
        <w:t>quy định một số mức chi, nội dung chi đối với Phong trào toàn dân tham gia bảo</w:t>
      </w:r>
      <w:r w:rsidRPr="00A716AD">
        <w:rPr>
          <w:szCs w:val="28"/>
        </w:rPr>
        <w:t xml:space="preserve"> vệ chủ quyền lãnh thổ, an ninh biên giới </w:t>
      </w:r>
      <w:r w:rsidRPr="00A716AD">
        <w:t>quốc gia trên địa bàn tỉnh Quảng Trị</w:t>
      </w:r>
      <w:r>
        <w:rPr>
          <w:rStyle w:val="fontstyle01"/>
          <w:b w:val="0"/>
        </w:rPr>
        <w:t>, Bộ Chỉ huy BĐBP tỉnh kính gửi Sở Tư pháp thẩm định, đóng góp ý kiến./.</w:t>
      </w:r>
    </w:p>
    <w:p w14:paraId="2187FC66" w14:textId="77777777" w:rsidR="00D044D0" w:rsidRPr="00181C74" w:rsidRDefault="00D044D0" w:rsidP="00EE77FB">
      <w:pPr>
        <w:spacing w:before="40" w:after="40" w:line="276" w:lineRule="auto"/>
        <w:jc w:val="both"/>
      </w:pPr>
    </w:p>
    <w:tbl>
      <w:tblPr>
        <w:tblW w:w="0" w:type="auto"/>
        <w:tblLook w:val="01E0" w:firstRow="1" w:lastRow="1" w:firstColumn="1" w:lastColumn="1" w:noHBand="0" w:noVBand="0"/>
      </w:tblPr>
      <w:tblGrid>
        <w:gridCol w:w="4620"/>
        <w:gridCol w:w="4740"/>
      </w:tblGrid>
      <w:tr w:rsidR="00181C74" w:rsidRPr="00181C74" w14:paraId="3D1EB40D" w14:textId="77777777" w:rsidTr="00F64484">
        <w:tc>
          <w:tcPr>
            <w:tcW w:w="7171" w:type="dxa"/>
          </w:tcPr>
          <w:p w14:paraId="78EAA872" w14:textId="77777777" w:rsidR="006C5E3F" w:rsidRDefault="006C5E3F" w:rsidP="006C5E3F">
            <w:pPr>
              <w:jc w:val="both"/>
              <w:rPr>
                <w:rFonts w:eastAsia="Times New Roman" w:cs="Times New Roman"/>
                <w:b/>
                <w:i/>
                <w:sz w:val="24"/>
                <w:szCs w:val="24"/>
              </w:rPr>
            </w:pPr>
            <w:r w:rsidRPr="006C5E3F">
              <w:rPr>
                <w:rFonts w:eastAsia="Times New Roman" w:cs="Times New Roman"/>
                <w:b/>
                <w:i/>
                <w:sz w:val="24"/>
                <w:szCs w:val="24"/>
              </w:rPr>
              <w:t>Nơi nhận:</w:t>
            </w:r>
          </w:p>
          <w:p w14:paraId="5D4D23FC" w14:textId="77777777" w:rsidR="00242E7C" w:rsidRPr="00242E7C" w:rsidRDefault="00242E7C" w:rsidP="006C5E3F">
            <w:pPr>
              <w:jc w:val="both"/>
              <w:rPr>
                <w:rFonts w:eastAsia="Times New Roman" w:cs="Times New Roman"/>
                <w:sz w:val="24"/>
                <w:szCs w:val="24"/>
              </w:rPr>
            </w:pPr>
            <w:r>
              <w:rPr>
                <w:rFonts w:eastAsia="Times New Roman" w:cs="Times New Roman"/>
                <w:b/>
                <w:sz w:val="24"/>
                <w:szCs w:val="24"/>
              </w:rPr>
              <w:t xml:space="preserve">- </w:t>
            </w:r>
            <w:r>
              <w:rPr>
                <w:rFonts w:eastAsia="Times New Roman" w:cs="Times New Roman"/>
                <w:sz w:val="24"/>
                <w:szCs w:val="24"/>
              </w:rPr>
              <w:t>Như trên;</w:t>
            </w:r>
          </w:p>
          <w:p w14:paraId="736A5D13" w14:textId="77777777" w:rsidR="006C5E3F" w:rsidRDefault="006C5E3F" w:rsidP="006C5E3F">
            <w:pPr>
              <w:jc w:val="both"/>
              <w:rPr>
                <w:rFonts w:eastAsia="Times New Roman" w:cs="Times New Roman"/>
                <w:sz w:val="22"/>
              </w:rPr>
            </w:pPr>
            <w:r w:rsidRPr="006C5E3F">
              <w:rPr>
                <w:rFonts w:eastAsia="Times New Roman" w:cs="Times New Roman"/>
                <w:sz w:val="22"/>
              </w:rPr>
              <w:t>- Thủ trưởng BCH;</w:t>
            </w:r>
          </w:p>
          <w:p w14:paraId="52819CA2" w14:textId="77777777" w:rsidR="00242E7C" w:rsidRPr="006C5E3F" w:rsidRDefault="00242E7C" w:rsidP="006C5E3F">
            <w:pPr>
              <w:jc w:val="both"/>
              <w:rPr>
                <w:rFonts w:eastAsia="Times New Roman" w:cs="Times New Roman"/>
                <w:sz w:val="22"/>
              </w:rPr>
            </w:pPr>
            <w:r>
              <w:rPr>
                <w:rFonts w:eastAsia="Times New Roman" w:cs="Times New Roman"/>
                <w:sz w:val="22"/>
              </w:rPr>
              <w:t xml:space="preserve">- </w:t>
            </w:r>
            <w:r w:rsidR="00131C89">
              <w:rPr>
                <w:rFonts w:eastAsia="Times New Roman" w:cs="Times New Roman"/>
                <w:sz w:val="22"/>
              </w:rPr>
              <w:t>CNCT, Phó CNCT</w:t>
            </w:r>
            <w:r>
              <w:rPr>
                <w:rFonts w:eastAsia="Times New Roman" w:cs="Times New Roman"/>
                <w:sz w:val="22"/>
              </w:rPr>
              <w:t>;</w:t>
            </w:r>
          </w:p>
          <w:p w14:paraId="5162E112" w14:textId="77777777" w:rsidR="006C5E3F" w:rsidRPr="006C5E3F" w:rsidRDefault="006C5E3F" w:rsidP="006C5E3F">
            <w:pPr>
              <w:jc w:val="both"/>
              <w:rPr>
                <w:rFonts w:eastAsia="Times New Roman" w:cs="Times New Roman"/>
                <w:sz w:val="22"/>
              </w:rPr>
            </w:pPr>
            <w:r w:rsidRPr="00181C74">
              <w:rPr>
                <w:rFonts w:eastAsia="Times New Roman" w:cs="Times New Roman"/>
                <w:sz w:val="22"/>
              </w:rPr>
              <w:t>- Lưu: VT, VĐQC; T</w:t>
            </w:r>
            <w:r w:rsidR="00131C89">
              <w:rPr>
                <w:rFonts w:eastAsia="Times New Roman" w:cs="Times New Roman"/>
                <w:sz w:val="22"/>
              </w:rPr>
              <w:t>1</w:t>
            </w:r>
            <w:r w:rsidR="004B048C">
              <w:rPr>
                <w:rFonts w:eastAsia="Times New Roman" w:cs="Times New Roman"/>
                <w:sz w:val="22"/>
              </w:rPr>
              <w:t>1</w:t>
            </w:r>
            <w:r w:rsidRPr="006C5E3F">
              <w:rPr>
                <w:rFonts w:eastAsia="Times New Roman" w:cs="Times New Roman"/>
                <w:sz w:val="22"/>
              </w:rPr>
              <w:t xml:space="preserve">. </w:t>
            </w:r>
          </w:p>
          <w:p w14:paraId="596150CB" w14:textId="77777777" w:rsidR="006C5E3F" w:rsidRPr="006C5E3F" w:rsidRDefault="006C5E3F" w:rsidP="006C5E3F">
            <w:pPr>
              <w:jc w:val="left"/>
              <w:rPr>
                <w:rFonts w:eastAsia="Times New Roman" w:cs="Times New Roman"/>
                <w:sz w:val="24"/>
                <w:szCs w:val="24"/>
              </w:rPr>
            </w:pPr>
          </w:p>
        </w:tc>
        <w:tc>
          <w:tcPr>
            <w:tcW w:w="7184" w:type="dxa"/>
          </w:tcPr>
          <w:p w14:paraId="0565731C" w14:textId="77777777" w:rsidR="006C5E3F" w:rsidRDefault="00350C3D" w:rsidP="00CA34C8">
            <w:pPr>
              <w:rPr>
                <w:rFonts w:eastAsia="Times New Roman" w:cs="Times New Roman"/>
                <w:b/>
                <w:szCs w:val="28"/>
              </w:rPr>
            </w:pPr>
            <w:r>
              <w:rPr>
                <w:rFonts w:eastAsia="Times New Roman" w:cs="Times New Roman"/>
                <w:b/>
                <w:szCs w:val="28"/>
              </w:rPr>
              <w:t>KT. CHÍNH ỦY</w:t>
            </w:r>
          </w:p>
          <w:p w14:paraId="1FFDBA36" w14:textId="77777777" w:rsidR="00350C3D" w:rsidRPr="005300C8" w:rsidRDefault="00350C3D" w:rsidP="00CA34C8">
            <w:pPr>
              <w:rPr>
                <w:rFonts w:eastAsia="Times New Roman" w:cs="Times New Roman"/>
                <w:b/>
                <w:szCs w:val="28"/>
              </w:rPr>
            </w:pPr>
            <w:r>
              <w:rPr>
                <w:rFonts w:eastAsia="Times New Roman" w:cs="Times New Roman"/>
                <w:b/>
                <w:szCs w:val="28"/>
              </w:rPr>
              <w:t>PHÓ CHÍNH ỦY</w:t>
            </w:r>
          </w:p>
          <w:p w14:paraId="63DD7691" w14:textId="77777777" w:rsidR="006C5E3F" w:rsidRPr="005300C8" w:rsidRDefault="006C5E3F" w:rsidP="00CA34C8">
            <w:pPr>
              <w:rPr>
                <w:rFonts w:eastAsia="Times New Roman" w:cs="Times New Roman"/>
                <w:b/>
                <w:szCs w:val="28"/>
              </w:rPr>
            </w:pPr>
          </w:p>
          <w:p w14:paraId="421A876C" w14:textId="77777777" w:rsidR="006C5E3F" w:rsidRPr="006C5E3F" w:rsidRDefault="006C5E3F" w:rsidP="00E4056C">
            <w:pPr>
              <w:jc w:val="both"/>
              <w:rPr>
                <w:rFonts w:eastAsia="Times New Roman" w:cs="Times New Roman"/>
                <w:b/>
                <w:sz w:val="26"/>
                <w:szCs w:val="28"/>
              </w:rPr>
            </w:pPr>
          </w:p>
          <w:p w14:paraId="0EC9FF8C" w14:textId="77777777" w:rsidR="006C5E3F" w:rsidRPr="006C5E3F" w:rsidRDefault="006C5E3F" w:rsidP="00CA34C8">
            <w:pPr>
              <w:rPr>
                <w:rFonts w:eastAsia="Times New Roman" w:cs="Times New Roman"/>
                <w:b/>
                <w:szCs w:val="28"/>
              </w:rPr>
            </w:pPr>
          </w:p>
          <w:p w14:paraId="765D5202" w14:textId="77777777" w:rsidR="006C5E3F" w:rsidRPr="006C5E3F" w:rsidRDefault="006C5E3F" w:rsidP="00CA34C8">
            <w:pPr>
              <w:rPr>
                <w:rFonts w:eastAsia="Times New Roman" w:cs="Times New Roman"/>
                <w:b/>
                <w:szCs w:val="28"/>
              </w:rPr>
            </w:pPr>
          </w:p>
          <w:p w14:paraId="752000BF" w14:textId="77777777" w:rsidR="006C5E3F" w:rsidRPr="00181C74" w:rsidRDefault="006C5E3F" w:rsidP="00CA34C8">
            <w:pPr>
              <w:rPr>
                <w:rFonts w:eastAsia="Times New Roman" w:cs="Times New Roman"/>
                <w:b/>
                <w:szCs w:val="28"/>
              </w:rPr>
            </w:pPr>
          </w:p>
          <w:p w14:paraId="67C9A07C" w14:textId="77777777" w:rsidR="006C5E3F" w:rsidRPr="006C5E3F" w:rsidRDefault="00E4056C" w:rsidP="00350C3D">
            <w:pPr>
              <w:rPr>
                <w:rFonts w:eastAsia="Times New Roman" w:cs="Times New Roman"/>
                <w:b/>
                <w:szCs w:val="28"/>
              </w:rPr>
            </w:pPr>
            <w:r>
              <w:rPr>
                <w:rFonts w:eastAsia="Times New Roman" w:cs="Times New Roman"/>
                <w:b/>
                <w:szCs w:val="28"/>
              </w:rPr>
              <w:t xml:space="preserve">Đại tá </w:t>
            </w:r>
            <w:r w:rsidR="00350C3D">
              <w:rPr>
                <w:rFonts w:eastAsia="Times New Roman" w:cs="Times New Roman"/>
                <w:b/>
                <w:szCs w:val="28"/>
              </w:rPr>
              <w:t>Ngô Xuân Thường</w:t>
            </w:r>
          </w:p>
        </w:tc>
      </w:tr>
    </w:tbl>
    <w:p w14:paraId="5DEE2BFD" w14:textId="77777777" w:rsidR="006C5E3F" w:rsidRPr="00181C74" w:rsidRDefault="006C5E3F" w:rsidP="006C5E3F">
      <w:pPr>
        <w:jc w:val="both"/>
      </w:pPr>
    </w:p>
    <w:p w14:paraId="151A7DE0" w14:textId="77777777" w:rsidR="006C5E3F" w:rsidRPr="00181C74" w:rsidRDefault="006C5E3F" w:rsidP="006C5E3F">
      <w:pPr>
        <w:jc w:val="both"/>
      </w:pPr>
    </w:p>
    <w:p w14:paraId="345BC29B" w14:textId="77777777" w:rsidR="006C5E3F" w:rsidRPr="00181C74" w:rsidRDefault="006C5E3F" w:rsidP="006C5E3F">
      <w:pPr>
        <w:jc w:val="both"/>
      </w:pPr>
    </w:p>
    <w:p w14:paraId="3F45920B" w14:textId="77777777" w:rsidR="006C5E3F" w:rsidRPr="00181C74" w:rsidRDefault="006C5E3F" w:rsidP="006C5E3F">
      <w:pPr>
        <w:jc w:val="both"/>
      </w:pPr>
    </w:p>
    <w:p w14:paraId="6B0092C0" w14:textId="77777777" w:rsidR="006C5E3F" w:rsidRPr="00181C74" w:rsidRDefault="006C5E3F" w:rsidP="006C5E3F">
      <w:pPr>
        <w:jc w:val="both"/>
      </w:pPr>
    </w:p>
    <w:p w14:paraId="100AB907" w14:textId="77777777" w:rsidR="006C5E3F" w:rsidRPr="00181C74" w:rsidRDefault="006C5E3F" w:rsidP="006C5E3F">
      <w:pPr>
        <w:jc w:val="both"/>
      </w:pPr>
    </w:p>
    <w:p w14:paraId="0668FCF7" w14:textId="77777777" w:rsidR="006C5E3F" w:rsidRPr="00181C74" w:rsidRDefault="006C5E3F" w:rsidP="006C5E3F">
      <w:pPr>
        <w:jc w:val="both"/>
      </w:pPr>
    </w:p>
    <w:p w14:paraId="04BD44C9" w14:textId="77777777" w:rsidR="006C5E3F" w:rsidRPr="00181C74" w:rsidRDefault="006C5E3F" w:rsidP="006C5E3F">
      <w:pPr>
        <w:jc w:val="both"/>
      </w:pPr>
    </w:p>
    <w:p w14:paraId="6C047735" w14:textId="77777777" w:rsidR="006C5E3F" w:rsidRDefault="006C5E3F" w:rsidP="006C5E3F">
      <w:pPr>
        <w:jc w:val="both"/>
      </w:pPr>
    </w:p>
    <w:p w14:paraId="025E2232" w14:textId="77777777" w:rsidR="00183A63" w:rsidRPr="00181C74" w:rsidRDefault="00183A63" w:rsidP="006C5E3F">
      <w:pPr>
        <w:jc w:val="both"/>
      </w:pPr>
    </w:p>
    <w:sectPr w:rsidR="00183A63" w:rsidRPr="00181C74" w:rsidSect="006702FF">
      <w:headerReference w:type="default" r:id="rId8"/>
      <w:footnotePr>
        <w:pos w:val="beneathText"/>
      </w:footnotePr>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8F76" w14:textId="77777777" w:rsidR="00736B4D" w:rsidRDefault="00736B4D" w:rsidP="00B625CE">
      <w:r>
        <w:separator/>
      </w:r>
    </w:p>
  </w:endnote>
  <w:endnote w:type="continuationSeparator" w:id="0">
    <w:p w14:paraId="77E40C23" w14:textId="77777777" w:rsidR="00736B4D" w:rsidRDefault="00736B4D" w:rsidP="00B6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A90" w14:textId="77777777" w:rsidR="00736B4D" w:rsidRDefault="00736B4D" w:rsidP="00B625CE">
      <w:r>
        <w:separator/>
      </w:r>
    </w:p>
  </w:footnote>
  <w:footnote w:type="continuationSeparator" w:id="0">
    <w:p w14:paraId="3AEE6161" w14:textId="77777777" w:rsidR="00736B4D" w:rsidRDefault="00736B4D" w:rsidP="00B6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0806"/>
      <w:docPartObj>
        <w:docPartGallery w:val="Page Numbers (Top of Page)"/>
        <w:docPartUnique/>
      </w:docPartObj>
    </w:sdtPr>
    <w:sdtEndPr>
      <w:rPr>
        <w:noProof/>
      </w:rPr>
    </w:sdtEndPr>
    <w:sdtContent>
      <w:p w14:paraId="62B094D6" w14:textId="77777777" w:rsidR="00B8521D" w:rsidRDefault="00B8521D" w:rsidP="00B8521D">
        <w:pPr>
          <w:pStyle w:val="Header"/>
        </w:pPr>
        <w:r>
          <w:fldChar w:fldCharType="begin"/>
        </w:r>
        <w:r>
          <w:instrText xml:space="preserve"> PAGE   \* MERGEFORMAT </w:instrText>
        </w:r>
        <w:r>
          <w:fldChar w:fldCharType="separate"/>
        </w:r>
        <w:r w:rsidR="00350C3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689C"/>
    <w:multiLevelType w:val="hybridMultilevel"/>
    <w:tmpl w:val="7336538A"/>
    <w:lvl w:ilvl="0" w:tplc="065677E2">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82F5F"/>
    <w:multiLevelType w:val="hybridMultilevel"/>
    <w:tmpl w:val="365E0A44"/>
    <w:lvl w:ilvl="0" w:tplc="80E4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285666">
    <w:abstractNumId w:val="1"/>
  </w:num>
  <w:num w:numId="2" w16cid:durableId="18140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6F"/>
    <w:rsid w:val="000456C4"/>
    <w:rsid w:val="000616A8"/>
    <w:rsid w:val="00082D90"/>
    <w:rsid w:val="00084106"/>
    <w:rsid w:val="00090242"/>
    <w:rsid w:val="000A650C"/>
    <w:rsid w:val="000C4CC9"/>
    <w:rsid w:val="000D51EB"/>
    <w:rsid w:val="00100019"/>
    <w:rsid w:val="001044F7"/>
    <w:rsid w:val="00112D77"/>
    <w:rsid w:val="00124992"/>
    <w:rsid w:val="00131C89"/>
    <w:rsid w:val="00136B09"/>
    <w:rsid w:val="00161448"/>
    <w:rsid w:val="00181C74"/>
    <w:rsid w:val="001821CD"/>
    <w:rsid w:val="00183A63"/>
    <w:rsid w:val="001B5EFD"/>
    <w:rsid w:val="001D2151"/>
    <w:rsid w:val="001D7225"/>
    <w:rsid w:val="001F598D"/>
    <w:rsid w:val="00207932"/>
    <w:rsid w:val="00213AE3"/>
    <w:rsid w:val="00242E7C"/>
    <w:rsid w:val="00247ED3"/>
    <w:rsid w:val="00257D41"/>
    <w:rsid w:val="00271323"/>
    <w:rsid w:val="002800E1"/>
    <w:rsid w:val="00296494"/>
    <w:rsid w:val="002A7332"/>
    <w:rsid w:val="002D2469"/>
    <w:rsid w:val="002F467C"/>
    <w:rsid w:val="003150DE"/>
    <w:rsid w:val="003152B1"/>
    <w:rsid w:val="00350C3D"/>
    <w:rsid w:val="00364B81"/>
    <w:rsid w:val="00365C60"/>
    <w:rsid w:val="0038621A"/>
    <w:rsid w:val="003A04BA"/>
    <w:rsid w:val="00414FDF"/>
    <w:rsid w:val="00416C9F"/>
    <w:rsid w:val="0043011F"/>
    <w:rsid w:val="00434205"/>
    <w:rsid w:val="0043652A"/>
    <w:rsid w:val="00463234"/>
    <w:rsid w:val="004714E8"/>
    <w:rsid w:val="004B048C"/>
    <w:rsid w:val="004B3313"/>
    <w:rsid w:val="004B69EF"/>
    <w:rsid w:val="005300C8"/>
    <w:rsid w:val="00603B23"/>
    <w:rsid w:val="00633A1B"/>
    <w:rsid w:val="006702FF"/>
    <w:rsid w:val="006774F3"/>
    <w:rsid w:val="00691198"/>
    <w:rsid w:val="006C1D43"/>
    <w:rsid w:val="006C1FEA"/>
    <w:rsid w:val="006C5E3F"/>
    <w:rsid w:val="006D3B9D"/>
    <w:rsid w:val="006E582E"/>
    <w:rsid w:val="006E7312"/>
    <w:rsid w:val="00701CAD"/>
    <w:rsid w:val="00726F50"/>
    <w:rsid w:val="00732257"/>
    <w:rsid w:val="00732B52"/>
    <w:rsid w:val="00736B4D"/>
    <w:rsid w:val="007820A5"/>
    <w:rsid w:val="00797C34"/>
    <w:rsid w:val="007A1A6F"/>
    <w:rsid w:val="007A1C02"/>
    <w:rsid w:val="007D523B"/>
    <w:rsid w:val="007E08E0"/>
    <w:rsid w:val="00815C5A"/>
    <w:rsid w:val="00850DF9"/>
    <w:rsid w:val="008655FE"/>
    <w:rsid w:val="00873FFC"/>
    <w:rsid w:val="00892373"/>
    <w:rsid w:val="008A660A"/>
    <w:rsid w:val="008F2300"/>
    <w:rsid w:val="0090190C"/>
    <w:rsid w:val="0092768C"/>
    <w:rsid w:val="00936FC3"/>
    <w:rsid w:val="009664A9"/>
    <w:rsid w:val="009914B4"/>
    <w:rsid w:val="009F6C62"/>
    <w:rsid w:val="00A46582"/>
    <w:rsid w:val="00A46ACB"/>
    <w:rsid w:val="00A547A4"/>
    <w:rsid w:val="00A716AD"/>
    <w:rsid w:val="00A75988"/>
    <w:rsid w:val="00B0096A"/>
    <w:rsid w:val="00B14778"/>
    <w:rsid w:val="00B20AF7"/>
    <w:rsid w:val="00B50812"/>
    <w:rsid w:val="00B625CE"/>
    <w:rsid w:val="00B8521D"/>
    <w:rsid w:val="00B95B4A"/>
    <w:rsid w:val="00BC5330"/>
    <w:rsid w:val="00BC6E73"/>
    <w:rsid w:val="00BD6EAA"/>
    <w:rsid w:val="00C3708C"/>
    <w:rsid w:val="00C6659F"/>
    <w:rsid w:val="00C83016"/>
    <w:rsid w:val="00CA34C8"/>
    <w:rsid w:val="00CA4819"/>
    <w:rsid w:val="00CE3B25"/>
    <w:rsid w:val="00D044D0"/>
    <w:rsid w:val="00D049E4"/>
    <w:rsid w:val="00D46A0C"/>
    <w:rsid w:val="00DD47BE"/>
    <w:rsid w:val="00DE44CC"/>
    <w:rsid w:val="00E4056C"/>
    <w:rsid w:val="00EE2FC2"/>
    <w:rsid w:val="00EE77FB"/>
    <w:rsid w:val="00F0376A"/>
    <w:rsid w:val="00F0634F"/>
    <w:rsid w:val="00F5064A"/>
    <w:rsid w:val="00F66591"/>
    <w:rsid w:val="00F9234D"/>
    <w:rsid w:val="00F951AD"/>
    <w:rsid w:val="00FD7B27"/>
    <w:rsid w:val="00FE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126A"/>
  <w15:docId w15:val="{6D978AE1-596C-4235-B9F7-6DA6E11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A6F"/>
    <w:pPr>
      <w:ind w:left="720"/>
      <w:contextualSpacing/>
    </w:pPr>
  </w:style>
  <w:style w:type="paragraph" w:styleId="FootnoteText">
    <w:name w:val="footnote text"/>
    <w:basedOn w:val="Normal"/>
    <w:link w:val="FootnoteTextChar"/>
    <w:uiPriority w:val="99"/>
    <w:semiHidden/>
    <w:unhideWhenUsed/>
    <w:rsid w:val="00B625CE"/>
    <w:rPr>
      <w:sz w:val="20"/>
      <w:szCs w:val="20"/>
    </w:rPr>
  </w:style>
  <w:style w:type="character" w:customStyle="1" w:styleId="FootnoteTextChar">
    <w:name w:val="Footnote Text Char"/>
    <w:basedOn w:val="DefaultParagraphFont"/>
    <w:link w:val="FootnoteText"/>
    <w:uiPriority w:val="99"/>
    <w:semiHidden/>
    <w:rsid w:val="00B625CE"/>
    <w:rPr>
      <w:sz w:val="20"/>
      <w:szCs w:val="20"/>
    </w:rPr>
  </w:style>
  <w:style w:type="character" w:styleId="FootnoteReference">
    <w:name w:val="footnote reference"/>
    <w:basedOn w:val="DefaultParagraphFont"/>
    <w:uiPriority w:val="99"/>
    <w:semiHidden/>
    <w:unhideWhenUsed/>
    <w:rsid w:val="00B625CE"/>
    <w:rPr>
      <w:vertAlign w:val="superscript"/>
    </w:rPr>
  </w:style>
  <w:style w:type="paragraph" w:styleId="Header">
    <w:name w:val="header"/>
    <w:basedOn w:val="Normal"/>
    <w:link w:val="HeaderChar"/>
    <w:uiPriority w:val="99"/>
    <w:unhideWhenUsed/>
    <w:rsid w:val="00B8521D"/>
    <w:pPr>
      <w:tabs>
        <w:tab w:val="center" w:pos="4680"/>
        <w:tab w:val="right" w:pos="9360"/>
      </w:tabs>
    </w:pPr>
  </w:style>
  <w:style w:type="character" w:customStyle="1" w:styleId="HeaderChar">
    <w:name w:val="Header Char"/>
    <w:basedOn w:val="DefaultParagraphFont"/>
    <w:link w:val="Header"/>
    <w:uiPriority w:val="99"/>
    <w:rsid w:val="00B8521D"/>
  </w:style>
  <w:style w:type="paragraph" w:styleId="Footer">
    <w:name w:val="footer"/>
    <w:basedOn w:val="Normal"/>
    <w:link w:val="FooterChar"/>
    <w:uiPriority w:val="99"/>
    <w:unhideWhenUsed/>
    <w:rsid w:val="00B8521D"/>
    <w:pPr>
      <w:tabs>
        <w:tab w:val="center" w:pos="4680"/>
        <w:tab w:val="right" w:pos="9360"/>
      </w:tabs>
    </w:pPr>
  </w:style>
  <w:style w:type="character" w:customStyle="1" w:styleId="FooterChar">
    <w:name w:val="Footer Char"/>
    <w:basedOn w:val="DefaultParagraphFont"/>
    <w:link w:val="Footer"/>
    <w:uiPriority w:val="99"/>
    <w:rsid w:val="00B8521D"/>
  </w:style>
  <w:style w:type="paragraph" w:styleId="BalloonText">
    <w:name w:val="Balloon Text"/>
    <w:basedOn w:val="Normal"/>
    <w:link w:val="BalloonTextChar"/>
    <w:uiPriority w:val="99"/>
    <w:semiHidden/>
    <w:unhideWhenUsed/>
    <w:rsid w:val="00DD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BE"/>
    <w:rPr>
      <w:rFonts w:ascii="Segoe UI" w:hAnsi="Segoe UI" w:cs="Segoe UI"/>
      <w:sz w:val="18"/>
      <w:szCs w:val="18"/>
    </w:rPr>
  </w:style>
  <w:style w:type="character" w:styleId="CommentReference">
    <w:name w:val="annotation reference"/>
    <w:basedOn w:val="DefaultParagraphFont"/>
    <w:uiPriority w:val="99"/>
    <w:semiHidden/>
    <w:unhideWhenUsed/>
    <w:rsid w:val="00414FDF"/>
    <w:rPr>
      <w:sz w:val="16"/>
      <w:szCs w:val="16"/>
    </w:rPr>
  </w:style>
  <w:style w:type="paragraph" w:styleId="CommentText">
    <w:name w:val="annotation text"/>
    <w:basedOn w:val="Normal"/>
    <w:link w:val="CommentTextChar"/>
    <w:uiPriority w:val="99"/>
    <w:semiHidden/>
    <w:unhideWhenUsed/>
    <w:rsid w:val="00414FDF"/>
    <w:rPr>
      <w:sz w:val="20"/>
      <w:szCs w:val="20"/>
    </w:rPr>
  </w:style>
  <w:style w:type="character" w:customStyle="1" w:styleId="CommentTextChar">
    <w:name w:val="Comment Text Char"/>
    <w:basedOn w:val="DefaultParagraphFont"/>
    <w:link w:val="CommentText"/>
    <w:uiPriority w:val="99"/>
    <w:semiHidden/>
    <w:rsid w:val="00414FDF"/>
    <w:rPr>
      <w:sz w:val="20"/>
      <w:szCs w:val="20"/>
    </w:rPr>
  </w:style>
  <w:style w:type="paragraph" w:styleId="CommentSubject">
    <w:name w:val="annotation subject"/>
    <w:basedOn w:val="CommentText"/>
    <w:next w:val="CommentText"/>
    <w:link w:val="CommentSubjectChar"/>
    <w:uiPriority w:val="99"/>
    <w:semiHidden/>
    <w:unhideWhenUsed/>
    <w:rsid w:val="00414FDF"/>
    <w:rPr>
      <w:b/>
      <w:bCs/>
    </w:rPr>
  </w:style>
  <w:style w:type="character" w:customStyle="1" w:styleId="CommentSubjectChar">
    <w:name w:val="Comment Subject Char"/>
    <w:basedOn w:val="CommentTextChar"/>
    <w:link w:val="CommentSubject"/>
    <w:uiPriority w:val="99"/>
    <w:semiHidden/>
    <w:rsid w:val="00414FDF"/>
    <w:rPr>
      <w:b/>
      <w:bCs/>
      <w:sz w:val="20"/>
      <w:szCs w:val="20"/>
    </w:rPr>
  </w:style>
  <w:style w:type="character" w:customStyle="1" w:styleId="fontstyle01">
    <w:name w:val="fontstyle01"/>
    <w:basedOn w:val="DefaultParagraphFont"/>
    <w:rsid w:val="003A04B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A716AD"/>
    <w:rPr>
      <w:rFonts w:ascii="Times New Roman" w:hAnsi="Times New Roman" w:cs="Times New Roman" w:hint="default"/>
      <w:b/>
      <w:bCs/>
      <w:i w:val="0"/>
      <w:iCs w:val="0"/>
      <w:color w:val="000000"/>
      <w:sz w:val="28"/>
      <w:szCs w:val="28"/>
    </w:rPr>
  </w:style>
  <w:style w:type="paragraph" w:styleId="NormalWeb">
    <w:name w:val="Normal (Web)"/>
    <w:basedOn w:val="Normal"/>
    <w:rsid w:val="00434205"/>
    <w:pPr>
      <w:spacing w:before="100" w:beforeAutospacing="1" w:after="100" w:afterAutospacing="1"/>
      <w:jc w:val="left"/>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82FC-FBE2-4FC2-9780-FC765CC3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Hai Dang</cp:lastModifiedBy>
  <cp:revision>3</cp:revision>
  <cp:lastPrinted>2023-03-03T10:34:00Z</cp:lastPrinted>
  <dcterms:created xsi:type="dcterms:W3CDTF">2023-03-04T01:38:00Z</dcterms:created>
  <dcterms:modified xsi:type="dcterms:W3CDTF">2023-03-04T02:03:00Z</dcterms:modified>
</cp:coreProperties>
</file>