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08"/>
      </w:tblGrid>
      <w:tr w:rsidR="00093205" w:rsidRPr="00CD3FB8" w14:paraId="441F9D2B" w14:textId="77777777" w:rsidTr="00093205">
        <w:tc>
          <w:tcPr>
            <w:tcW w:w="3078" w:type="dxa"/>
          </w:tcPr>
          <w:p w14:paraId="19C931A4"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ỦY BAN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36F3E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/TTr-UBND</w:t>
            </w:r>
          </w:p>
        </w:tc>
        <w:tc>
          <w:tcPr>
            <w:tcW w:w="6209"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C7481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053AFF02" w14:textId="77777777" w:rsidR="00F06DED" w:rsidRDefault="00F06DED" w:rsidP="003B15DD">
      <w:pPr>
        <w:spacing w:line="0" w:lineRule="atLeast"/>
        <w:ind w:right="-259"/>
        <w:jc w:val="center"/>
        <w:rPr>
          <w:rFonts w:ascii="Times New Roman" w:eastAsia="Times New Roman" w:hAnsi="Times New Roman" w:cs="Times New Roman"/>
          <w:b/>
          <w:sz w:val="28"/>
        </w:rPr>
      </w:pPr>
    </w:p>
    <w:p w14:paraId="452082FD" w14:textId="7CE20086" w:rsidR="003B15DD" w:rsidRPr="00CD3FB8" w:rsidRDefault="003B15DD" w:rsidP="003B15DD">
      <w:pPr>
        <w:spacing w:line="0" w:lineRule="atLeast"/>
        <w:ind w:right="-259"/>
        <w:jc w:val="center"/>
        <w:rPr>
          <w:rFonts w:ascii="Times New Roman" w:eastAsia="Times New Roman" w:hAnsi="Times New Roman" w:cs="Times New Roman"/>
          <w:b/>
          <w:sz w:val="28"/>
        </w:rPr>
      </w:pPr>
      <w:r w:rsidRPr="00CD3FB8">
        <w:rPr>
          <w:rFonts w:ascii="Times New Roman" w:eastAsia="Times New Roman" w:hAnsi="Times New Roman" w:cs="Times New Roman"/>
          <w:b/>
          <w:sz w:val="28"/>
        </w:rPr>
        <w:t>TỜ TRÌNH</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77777777"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Về việc điều chỉnh kế hoạch đầu tư công năm 2023</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652B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5757299F" w14:textId="77777777" w:rsidR="00DB67B8" w:rsidRPr="00CD3FB8" w:rsidRDefault="00DB67B8" w:rsidP="003B15DD">
      <w:pPr>
        <w:jc w:val="center"/>
        <w:rPr>
          <w:rFonts w:ascii="Times New Roman" w:eastAsia="Times New Roman" w:hAnsi="Times New Roman" w:cs="Times New Roman"/>
          <w:b/>
          <w:sz w:val="28"/>
        </w:rPr>
      </w:pPr>
    </w:p>
    <w:p w14:paraId="6EE13835" w14:textId="62F588A8" w:rsidR="00936869" w:rsidRPr="00CD3FB8" w:rsidRDefault="003B15DD" w:rsidP="00936869">
      <w:pPr>
        <w:ind w:right="-259"/>
        <w:jc w:val="center"/>
        <w:rPr>
          <w:rFonts w:ascii="Times New Roman" w:eastAsia="Times New Roman" w:hAnsi="Times New Roman" w:cs="Times New Roman"/>
          <w:sz w:val="28"/>
          <w:lang w:val="en-US"/>
        </w:rPr>
      </w:pPr>
      <w:r w:rsidRPr="00CD3FB8">
        <w:rPr>
          <w:rFonts w:ascii="Times New Roman" w:eastAsia="Times New Roman" w:hAnsi="Times New Roman" w:cs="Times New Roman"/>
          <w:sz w:val="28"/>
        </w:rPr>
        <w:t>Kính gửi: Hội đồng nhân dân tỉnh</w:t>
      </w:r>
    </w:p>
    <w:p w14:paraId="513637FF" w14:textId="77777777" w:rsidR="00780297" w:rsidRPr="00CD3FB8" w:rsidRDefault="00780297" w:rsidP="00B9278B">
      <w:pPr>
        <w:spacing w:before="40" w:after="40" w:line="380" w:lineRule="exact"/>
        <w:ind w:firstLine="567"/>
        <w:jc w:val="both"/>
        <w:rPr>
          <w:rFonts w:ascii="Times New Roman" w:eastAsia="Times New Roman" w:hAnsi="Times New Roman" w:cs="Times New Roman"/>
          <w:sz w:val="28"/>
          <w:lang w:val="en-US"/>
        </w:rPr>
      </w:pPr>
    </w:p>
    <w:p w14:paraId="280F1D76" w14:textId="77777777" w:rsidR="00DB0EF9" w:rsidRPr="00BD169D" w:rsidRDefault="00DB0EF9" w:rsidP="00BD169D">
      <w:pPr>
        <w:spacing w:before="80" w:after="80" w:line="340" w:lineRule="exact"/>
        <w:ind w:firstLine="720"/>
        <w:jc w:val="both"/>
        <w:rPr>
          <w:rFonts w:ascii="Times New Roman" w:eastAsia="Times New Roman" w:hAnsi="Times New Roman" w:cs="Times New Roman"/>
          <w:sz w:val="28"/>
          <w:szCs w:val="28"/>
        </w:rPr>
      </w:pPr>
      <w:r w:rsidRPr="00BD169D">
        <w:rPr>
          <w:rFonts w:ascii="Times New Roman" w:eastAsia="Times New Roman" w:hAnsi="Times New Roman" w:cs="Times New Roman"/>
          <w:sz w:val="28"/>
          <w:szCs w:val="28"/>
        </w:rPr>
        <w:t xml:space="preserve">Căn cứ kế hoạch đầu tư công trung hạn giai đoạn 2021-2025, kế hoạch đầu tư công hàng năm nguồn vốn cân đối ngân sách địa phương được Hội đồng nhân dân tỉnh giao và báo cáo, đề xuất của các đơn vị, địa phương; </w:t>
      </w:r>
    </w:p>
    <w:p w14:paraId="66E9F9F4" w14:textId="6F613BD8" w:rsidR="00C17B83" w:rsidRPr="00BD169D" w:rsidRDefault="00DB0EF9" w:rsidP="00BD169D">
      <w:pPr>
        <w:tabs>
          <w:tab w:val="left" w:pos="851"/>
        </w:tabs>
        <w:spacing w:before="80" w:after="80" w:line="340" w:lineRule="exact"/>
        <w:ind w:firstLine="720"/>
        <w:jc w:val="both"/>
        <w:rPr>
          <w:rFonts w:ascii="Times New Roman" w:eastAsia="Arial" w:hAnsi="Times New Roman" w:cs="Times New Roman"/>
          <w:sz w:val="28"/>
          <w:szCs w:val="28"/>
          <w:lang w:val="en-US"/>
        </w:rPr>
      </w:pPr>
      <w:r w:rsidRPr="00BD169D">
        <w:rPr>
          <w:rFonts w:ascii="Times New Roman" w:eastAsia="Times New Roman" w:hAnsi="Times New Roman" w:cs="Times New Roman"/>
          <w:sz w:val="28"/>
          <w:szCs w:val="28"/>
        </w:rPr>
        <w:t>Nhằm đẩy nhanh tiến độ thực hiện và giải ngân kế hoạch đầu tư công năm 2023 của tỉnh,</w:t>
      </w:r>
      <w:r w:rsidRPr="00BD169D">
        <w:rPr>
          <w:rFonts w:ascii="Times New Roman" w:hAnsi="Times New Roman" w:cs="Times New Roman"/>
          <w:sz w:val="28"/>
          <w:szCs w:val="28"/>
        </w:rPr>
        <w:t xml:space="preserve"> </w:t>
      </w:r>
      <w:r w:rsidR="003B15DD" w:rsidRPr="00BD169D">
        <w:rPr>
          <w:rFonts w:ascii="Times New Roman" w:hAnsi="Times New Roman" w:cs="Times New Roman"/>
          <w:sz w:val="28"/>
          <w:szCs w:val="28"/>
        </w:rPr>
        <w:t xml:space="preserve">Ủy ban nhân dân tỉnh </w:t>
      </w:r>
      <w:r w:rsidR="001E407F" w:rsidRPr="00BD169D">
        <w:rPr>
          <w:rFonts w:ascii="Times New Roman" w:hAnsi="Times New Roman" w:cs="Times New Roman"/>
          <w:sz w:val="28"/>
          <w:szCs w:val="28"/>
          <w:lang w:val="en-US"/>
        </w:rPr>
        <w:t xml:space="preserve">kính </w:t>
      </w:r>
      <w:r w:rsidR="003B15DD" w:rsidRPr="00BD169D">
        <w:rPr>
          <w:rFonts w:ascii="Times New Roman" w:hAnsi="Times New Roman" w:cs="Times New Roman"/>
          <w:sz w:val="28"/>
          <w:szCs w:val="28"/>
        </w:rPr>
        <w:t xml:space="preserve">trình </w:t>
      </w:r>
      <w:r w:rsidR="003258D5" w:rsidRPr="00BD169D">
        <w:rPr>
          <w:rFonts w:ascii="Times New Roman" w:hAnsi="Times New Roman" w:cs="Times New Roman"/>
          <w:sz w:val="28"/>
          <w:szCs w:val="28"/>
          <w:lang w:val="en-US"/>
        </w:rPr>
        <w:t xml:space="preserve">kỳ họp thứ </w:t>
      </w:r>
      <w:r w:rsidR="00816C02">
        <w:rPr>
          <w:rFonts w:ascii="Times New Roman" w:hAnsi="Times New Roman" w:cs="Times New Roman"/>
          <w:sz w:val="28"/>
          <w:szCs w:val="28"/>
          <w:lang w:val="en-US"/>
        </w:rPr>
        <w:t>20</w:t>
      </w:r>
      <w:r w:rsidR="00364888" w:rsidRPr="00BD169D">
        <w:rPr>
          <w:rFonts w:ascii="Times New Roman" w:hAnsi="Times New Roman" w:cs="Times New Roman"/>
          <w:sz w:val="28"/>
          <w:szCs w:val="28"/>
          <w:lang w:val="en-US"/>
        </w:rPr>
        <w:t xml:space="preserve"> </w:t>
      </w:r>
      <w:r w:rsidR="003B15DD" w:rsidRPr="00BD169D">
        <w:rPr>
          <w:rFonts w:ascii="Times New Roman" w:hAnsi="Times New Roman" w:cs="Times New Roman"/>
          <w:sz w:val="28"/>
          <w:szCs w:val="28"/>
        </w:rPr>
        <w:t xml:space="preserve">Hội đồng nhân dân tỉnh </w:t>
      </w:r>
      <w:r w:rsidR="003258D5" w:rsidRPr="00BD169D">
        <w:rPr>
          <w:rFonts w:ascii="Times New Roman" w:hAnsi="Times New Roman" w:cs="Times New Roman"/>
          <w:sz w:val="28"/>
          <w:szCs w:val="28"/>
          <w:lang w:val="en-US"/>
        </w:rPr>
        <w:t xml:space="preserve">khóa VIII </w:t>
      </w:r>
      <w:r w:rsidR="00BD169D" w:rsidRPr="00BD169D">
        <w:rPr>
          <w:rFonts w:ascii="Times New Roman" w:hAnsi="Times New Roman" w:cs="Times New Roman"/>
          <w:sz w:val="28"/>
          <w:szCs w:val="28"/>
        </w:rPr>
        <w:t>phương án điều chỉnh kế hoạch đầu tư công năm 2023 nguồn vốn cân đối ngân sách địa phương</w:t>
      </w:r>
      <w:r w:rsidR="003B15DD" w:rsidRPr="00BD169D">
        <w:rPr>
          <w:rFonts w:ascii="Times New Roman" w:eastAsia="Arial" w:hAnsi="Times New Roman" w:cs="Times New Roman"/>
          <w:sz w:val="28"/>
          <w:szCs w:val="28"/>
        </w:rPr>
        <w:t>như sau:</w:t>
      </w:r>
    </w:p>
    <w:p w14:paraId="5CA4AE55" w14:textId="77777777" w:rsidR="00816C02" w:rsidRPr="00816C02" w:rsidRDefault="00816C02" w:rsidP="00816C02">
      <w:pPr>
        <w:spacing w:before="80" w:after="80" w:line="340" w:lineRule="exact"/>
        <w:ind w:firstLine="720"/>
        <w:jc w:val="both"/>
        <w:rPr>
          <w:rFonts w:ascii="Times New Roman" w:hAnsi="Times New Roman" w:cs="Times New Roman"/>
          <w:b/>
          <w:sz w:val="28"/>
          <w:szCs w:val="28"/>
        </w:rPr>
      </w:pPr>
      <w:r w:rsidRPr="00816C02">
        <w:rPr>
          <w:rFonts w:ascii="Times New Roman" w:hAnsi="Times New Roman" w:cs="Times New Roman"/>
          <w:b/>
          <w:sz w:val="28"/>
          <w:szCs w:val="28"/>
        </w:rPr>
        <w:t>1. Nguồn vốn ngân sách địa phương cân đối theo tiêu chí</w:t>
      </w:r>
    </w:p>
    <w:p w14:paraId="34C0E080" w14:textId="77777777" w:rsidR="00816C02" w:rsidRPr="00816C02" w:rsidRDefault="00816C02" w:rsidP="00816C02">
      <w:pPr>
        <w:spacing w:before="80" w:after="80" w:line="340" w:lineRule="exact"/>
        <w:ind w:firstLine="720"/>
        <w:jc w:val="both"/>
        <w:rPr>
          <w:rFonts w:ascii="Times New Roman" w:hAnsi="Times New Roman" w:cs="Times New Roman"/>
          <w:b/>
          <w:i/>
          <w:iCs/>
          <w:sz w:val="28"/>
          <w:szCs w:val="28"/>
        </w:rPr>
      </w:pPr>
      <w:r w:rsidRPr="00816C02">
        <w:rPr>
          <w:rFonts w:ascii="Times New Roman" w:hAnsi="Times New Roman" w:cs="Times New Roman"/>
          <w:b/>
          <w:i/>
          <w:iCs/>
          <w:sz w:val="28"/>
          <w:szCs w:val="28"/>
        </w:rPr>
        <w:t>* Các dự án giảm vốn</w:t>
      </w:r>
    </w:p>
    <w:p w14:paraId="66715E5F"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Ưu đãi đầu tư: kế hoạch 2023 được Hội đồng nhân dân tỉnh giao 06 tỷ đồng; trong đó: nguồn vốn cân đối ngân sách địa phương 03 tỷ đồng  và dự toán chi ngân sách địa phương 03 tỷ đồng . Tuy nhiên từ đầu năm đến nay, toàn tỉnh chỉ tiếp nhận 04 tờ trình đề xuất hỗ trợ của các nhà đầu tư, trong đó cả 04 dự án đều đang trong quá trình triển khai thực hiện, chưa đảm bảo các điều kiện, tiêu chuẩn để giải ngân nguồn vốn theo quy định tại Nghị quyết số 56/2023/NQ-HĐND ngày 19/7/2023 của Hội đồng nhân dân tỉn và khả năng đến cuối năm không giải ngân hết số vốn được giao. Do đó, kính đề nghị giảm 02 tỷ đồng kế hoạch 2023 từ nguồn vốn ngân sách địa phương cân đối theo tiêu chí.</w:t>
      </w:r>
    </w:p>
    <w:p w14:paraId="263E547B"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Quyết toán công trình: kế hoạch 2023 được Hội đồng nhân dân tỉnh giao 18 tỷ đồng. Đến nay, đã phân bổ đủ cho các dự án còn nợ chi phí xây lắp, chi phí tư vấn theo đề xuất của các chủ đầu tư. Do đó, đề nghị giảm 9,484 tỷ đồng để ưu tiên vốn bố trí các dự án hoàn thành năm 2023 và các dự án cần đẩy nhanh tiến độ thực hiện.</w:t>
      </w:r>
    </w:p>
    <w:p w14:paraId="403BB0B9" w14:textId="1BB3E2D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xml:space="preserve">- Dự phòng (10%): kế hoạch 2023 chưa được phân bổ chi tiết tại Nghị quyết số 70/NQ-HĐND ngày 4/8/2023 của </w:t>
      </w:r>
      <w:r w:rsidR="00A46715">
        <w:rPr>
          <w:rFonts w:ascii="Times New Roman" w:hAnsi="Times New Roman" w:cs="Times New Roman"/>
          <w:bCs/>
          <w:sz w:val="28"/>
          <w:szCs w:val="28"/>
          <w:lang w:val="en-US"/>
        </w:rPr>
        <w:t>Hội đồng nhân dân</w:t>
      </w:r>
      <w:r w:rsidRPr="00816C02">
        <w:rPr>
          <w:rFonts w:ascii="Times New Roman" w:hAnsi="Times New Roman" w:cs="Times New Roman"/>
          <w:bCs/>
          <w:sz w:val="28"/>
          <w:szCs w:val="28"/>
        </w:rPr>
        <w:t xml:space="preserve"> tỉnh là 9,905 tỷ đồng. Do đó, đề nghị giảm 9,905 tỷ đồng để bố trí các dự án hoàn thành năm 2023 và các dự án cần đẩy nhanh tiến độ thực hiện.</w:t>
      </w:r>
    </w:p>
    <w:p w14:paraId="4CF79255"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xml:space="preserve">- Nhiệm vụ quy hoạch: kế hoạch 2023 được Hội đồng nhân dân tỉnh giao 30 tỷ đồng. Một số nhiệm vụ Quy hoạch đã có chủ trương của cấp có thẩm </w:t>
      </w:r>
      <w:r w:rsidRPr="00816C02">
        <w:rPr>
          <w:rFonts w:ascii="Times New Roman" w:hAnsi="Times New Roman" w:cs="Times New Roman"/>
          <w:bCs/>
          <w:sz w:val="28"/>
          <w:szCs w:val="28"/>
        </w:rPr>
        <w:lastRenderedPageBreak/>
        <w:t>quyền nhưng chưa hoàn thiện các thủ tục phê duyệt theo Khoản 2, Điều 53 Luật đầu tư công nên chưa đủ cơ sở để bố trí vốn thực hiện  hay một số nhiệm vụ Quy hoạch hoàn thiện thủ tục đầu tư chậm nên không giải ngân hết số vốn dự kiến phân bổ . Do đó, kính đề nghị giảm 4,861 tỷ đồng kế hoạch 2023</w:t>
      </w:r>
    </w:p>
    <w:p w14:paraId="50B59AA6" w14:textId="77777777" w:rsidR="00816C02" w:rsidRPr="00A46715" w:rsidRDefault="00816C02" w:rsidP="00816C02">
      <w:pPr>
        <w:spacing w:before="80" w:after="80" w:line="340" w:lineRule="exact"/>
        <w:ind w:firstLine="720"/>
        <w:jc w:val="both"/>
        <w:rPr>
          <w:rFonts w:ascii="Times New Roman" w:hAnsi="Times New Roman" w:cs="Times New Roman"/>
          <w:b/>
          <w:i/>
          <w:iCs/>
          <w:sz w:val="28"/>
          <w:szCs w:val="28"/>
        </w:rPr>
      </w:pPr>
      <w:r w:rsidRPr="00A46715">
        <w:rPr>
          <w:rFonts w:ascii="Times New Roman" w:hAnsi="Times New Roman" w:cs="Times New Roman"/>
          <w:b/>
          <w:i/>
          <w:iCs/>
          <w:sz w:val="28"/>
          <w:szCs w:val="28"/>
        </w:rPr>
        <w:t>* Các dự án tăng vốn</w:t>
      </w:r>
    </w:p>
    <w:p w14:paraId="61FAAEFD"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Hỗ trợ khuyến khích doanh nghiệp đầu tư vào nông nghiệp, nông thôn: kế hoạch 2023 được Hội đồng nhân dân tỉnh giao 03 tỷ đồng, trong đó: nguồn vốn ngân sách địa phương cân đối theo tiêu chí 01 tỷ đồng và nguồn thu từ đấu giá, đấu thầu các khu đất cho nhà đầu tư sử dụng 02 tỷ đồng. Đến nay, tỉnh đã phân bổ hỗ trợ 03 tỷ đồng cho dự án “Nhà máy sản xuất, chế biến gỗ xuất khẩu nội, ngoại thất” tại các Quyết định số 1641/QĐ-UBND ngày 28/7/2023, số 1713/QĐ-UBND ngày 07/8/2023. Tuy nhiên do nguồn thu từ đấu giá, đấu thầu các khu đất cho nhà đầu tư sử dụng chậm nên chưa được nhập dự toán. Do đó, kính đề nghị tăng 02 tỷ đồng kế hoạch 2023 từ nguồn vốn ngân sách địa phương cân đối theo tiêu chí để kịp thời hỗ trợ cho nhà đầu tư theo tinh thần của Nghị định số 57/2018/NĐ-CP ngày 17/4/2018 của Chính phủ về chính sách khuyến khích doanh nghiệp đầu tư vào nông nghiệp, nông thôn.</w:t>
      </w:r>
    </w:p>
    <w:p w14:paraId="69181432"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Dự án Cầu sông Hiếu và đường hai đầu cầu: đã được phê duyệt  với tổng mức đầu tư là 588,796 tỷ đồng, thời gian thực hiện 2010 - 2021. Dự án được HĐND tỉnh đã cho phép kéo dài thời gian thực hiện và giải ngân sang năm 2023 tại Nghị quyết số 67/NQ-HĐND ngày 19/7/2023. Đến nay, dự án đã được bố trí vốn là 573,22 tỷ đồng  và hoàn thành đưa vào khai thác 4,68km/5,94km. Theo báo cáo của chủ đầu tư, nhu cầu vốn cần bổ sung năm 2023 là 10,69 tỷ đồng để thực hiện các công việc: thi công hoàn thiện đoạn từ đường Hàm Nghi đến đường Mai Hắc Đế và từ cổng Trường cao đẳng sư phạm đến QL9 (dài 1,26km); thanh toán các khối lượng điều chỉnh, bổ sung đã thực hiện hoàn thành trong năm 2022 . Do đó, kính đề nghị tăng 10,69 tỷ đồng kế hoạch 2023 để đẩy nhanh tiến độ hoàn thành dự án. Chủ đầu tư có văn bản cam kết giải ngân kế hoạch vốn được bổ sung theo đúng quy định.</w:t>
      </w:r>
    </w:p>
    <w:p w14:paraId="5BCBBEC5"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Điều chỉnh mở rộng bãi tắm Cửa Việt thuộc khu dịch vụ - dịch lịch Cửa Việt: đề nghị bổ sung 02 tỷ đồng để đẩy nhanh tiến độ hoàn thành dự án nhằm sớm tạo sinh kế cho các hộ bị ảnh hưởng của dự án Hạ tầng kỹ thuật phục vụ để mở rộng cảng Cửa Việt, tạo dựng bãi tắm công đồng phục vụ du khách, góp phần tăng thu ngân sách cho địa phương, tạo việc làm ổn định cuộc sống của người dân địa phương. Địa phương có văn bản cam kết  giải ngân kế hoạch vốn được bổ sung theo đúng quy định.</w:t>
      </w:r>
    </w:p>
    <w:p w14:paraId="32626807"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Nâng cấp đường Lê Hồng Phong, thị trấn Hồ Xá; Hạng mục: Nâng cấp nền mặt đường, hệ thống thoát nước, vĩa hè: đề nghị bổ sung 02 tỷ đồng để đẩy nhanh tiến độ hoàn thành nhằm chào mừng kỷ niệm 70 năm ngày truyền thống Vĩnh Linh. Địa phương có văn bản cam kết  giải ngân kế hoạch vốn được bổ sung theo đúng quy định.</w:t>
      </w:r>
    </w:p>
    <w:p w14:paraId="043DB3EE"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lastRenderedPageBreak/>
        <w:t>- Nâng cấp đường nội thị Khóm 2, thị trấn Bến Quan: Hạng mục: Nâng cấp nền mặt đường, hệ thống thoát nước, vĩa hè: đề nghị bổ sung 01 tỷ đồng để đẩy nhanh tiến độ hoàn thành nhằm chào mừng kỷ niệm 70 năm ngày truyền thống Vĩnh Linh. Địa phương có văn bản cam kết  giải ngân kế hoạch vốn được bổ sung theo đúng quy định.</w:t>
      </w:r>
    </w:p>
    <w:p w14:paraId="4E2C6DB4"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Khắc phục, sữa chữa đường An Thái - Bản Chùa: đề nghị bổ sung 02 tỷ đồng để đẩy nhanh tiến độ hoàn thành nhằm tạo điều kiện thuận lợi đi lại, ổn định cuộc sống sản xuất cho nhân dân xã Cam Tuyền, đặc biệt là bà con dân tộc thiểu số thôn Bản Chùa kết nối với trung tâm thị trấn Cam Lộ. Địa phương có văn bản cam kết  giải ngân kế hoạch vốn được bổ sung theo đúng quy định.</w:t>
      </w:r>
    </w:p>
    <w:p w14:paraId="19796DBB"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Hồ sinh thái đập dâng Khe Ruôi, thị trấn Krông Klang, huyện Đakrông (giai đoạn 1): đề nghị bổ sung 03 tỷ đồng để đẩy nhanh tiến độ hoàn thành nhằm sớm tạo hồ sinh thái phía trước quảng trường nhà truyền thống văn hóa các dân tộc Vân Kiều - Pa Cô, là tiền đề quan trọng để thi công các công trình trọng điểm của huyện trong giai đoạn 2021-2025. Địa phương có văn bản cam kết  giải ngân kế hoạch vốn được bổ sung theo đúng quy định.</w:t>
      </w:r>
    </w:p>
    <w:p w14:paraId="62736284"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Đường liên thôn kết nối Quốc lộ 9, xã Tân Liên, huyện Hướng Hóa: đề nghị bổ sung 2,5 tỷ đồng để đẩy nhanh tiến độ hoàn thành nhằm đảm bảo an toàn giao thông, phục vụ nhu cầu sản xuất, sinh hoạt của người dân, phát triển kinh tế - xã hội, đảm bảo an ninh, quốc phòng trên địa bàn; tạo điều kiện thuận lợi cho xã Tân Liên đạt mục tiêu xây dựng nông thôn mới nâng cao. Địa phương có văn bản cam kết  giải ngân kế hoạch vốn được bổ sung theo đúng quy định.</w:t>
      </w:r>
    </w:p>
    <w:p w14:paraId="7F975C02"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Sửa chữa, nâng cấp Đài tưởng niệm anh hùng đảo Cồn Cỏ: đề nghị bổ sung 1,06 tỷ đồng để đẩy nhanh tiến độ hoàn thành nhằm chào mừng kỷ niệm 20 năm thành lập huyện, 65 truyền thống LLVT Cồn Cỏ. Địa phương có văn bản cam kết  giải ngân kế hoạch vốn được bổ sung theo đúng quy định.</w:t>
      </w:r>
    </w:p>
    <w:p w14:paraId="6CB1B4CE" w14:textId="77777777" w:rsidR="00816C02" w:rsidRPr="00010509" w:rsidRDefault="00816C02" w:rsidP="00946BB7">
      <w:pPr>
        <w:spacing w:before="80" w:after="80" w:line="340" w:lineRule="exact"/>
        <w:ind w:firstLine="720"/>
        <w:rPr>
          <w:rFonts w:ascii="Times New Roman" w:hAnsi="Times New Roman" w:cs="Times New Roman"/>
          <w:bCs/>
          <w:i/>
          <w:iCs/>
          <w:sz w:val="28"/>
          <w:szCs w:val="28"/>
        </w:rPr>
      </w:pPr>
      <w:r w:rsidRPr="00010509">
        <w:rPr>
          <w:rFonts w:ascii="Times New Roman" w:hAnsi="Times New Roman" w:cs="Times New Roman"/>
          <w:bCs/>
          <w:i/>
          <w:iCs/>
          <w:sz w:val="28"/>
          <w:szCs w:val="28"/>
        </w:rPr>
        <w:t>(Chi tiết như biểu số 01 kèm theo)</w:t>
      </w:r>
    </w:p>
    <w:p w14:paraId="78723B3E" w14:textId="77777777" w:rsidR="00816C02" w:rsidRPr="00010509" w:rsidRDefault="00816C02" w:rsidP="00816C02">
      <w:pPr>
        <w:spacing w:before="80" w:after="80" w:line="340" w:lineRule="exact"/>
        <w:ind w:firstLine="720"/>
        <w:jc w:val="both"/>
        <w:rPr>
          <w:rFonts w:ascii="Times New Roman" w:hAnsi="Times New Roman" w:cs="Times New Roman"/>
          <w:b/>
          <w:sz w:val="28"/>
          <w:szCs w:val="28"/>
        </w:rPr>
      </w:pPr>
      <w:r w:rsidRPr="00010509">
        <w:rPr>
          <w:rFonts w:ascii="Times New Roman" w:hAnsi="Times New Roman" w:cs="Times New Roman"/>
          <w:b/>
          <w:sz w:val="28"/>
          <w:szCs w:val="28"/>
        </w:rPr>
        <w:t>2. Nguồn vốn xổ số kiến thiết:</w:t>
      </w:r>
    </w:p>
    <w:p w14:paraId="5157B5D4" w14:textId="77777777" w:rsidR="00816C02" w:rsidRPr="00816C02" w:rsidRDefault="00816C02" w:rsidP="00816C02">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Kế hoạch vốn XSKT năm 2023 được Hội đồng nhân dân tỉnh giao tại Nghị quyết số 84/NQ-HĐND ngày 09/12/2022 là 40 tỷ đồng. Theo số liệu cung cấp của Sở Tài chính và Công ty TNHH MTV Xổ số kiến thiết Quảng Trị, đến 31/8/2023 nguồn thu xổ số kiến thiết đạt 32,9 tỷ đồng đạt 82,25% kế hoạch; trong đó: thu từ hoạt động Công ty TNHH MTV Xổ số kiến thiết Quảng Trị là 30,5 tỷ đồng và Vietlot là 2,4 tỷ đồng. Dự ước kế hoạch vốn XSKT năm 2023 đạt 47 tỷ đồng; trong đó: thu từ hoạt động Công ty TNHH MTV Xổ số kiến thiết Quảng Trị là 44,5 tỷ đồng và Vietlot là 2,5 tỷ đồng.</w:t>
      </w:r>
    </w:p>
    <w:p w14:paraId="5F717267" w14:textId="77777777" w:rsidR="00A9485D" w:rsidRPr="00A9485D" w:rsidRDefault="00816C02" w:rsidP="00A9485D">
      <w:pPr>
        <w:spacing w:before="80" w:after="80" w:line="340" w:lineRule="exact"/>
        <w:ind w:firstLine="720"/>
        <w:jc w:val="both"/>
        <w:rPr>
          <w:rFonts w:ascii="Times New Roman" w:hAnsi="Times New Roman" w:cs="Times New Roman"/>
          <w:bCs/>
          <w:sz w:val="28"/>
          <w:szCs w:val="28"/>
        </w:rPr>
      </w:pPr>
      <w:r w:rsidRPr="00816C02">
        <w:rPr>
          <w:rFonts w:ascii="Times New Roman" w:hAnsi="Times New Roman" w:cs="Times New Roman"/>
          <w:bCs/>
          <w:sz w:val="28"/>
          <w:szCs w:val="28"/>
        </w:rPr>
        <w:t xml:space="preserve">Do đó, Ủy ban nhân dân tỉnh </w:t>
      </w:r>
      <w:r w:rsidR="00010509">
        <w:rPr>
          <w:rFonts w:ascii="Times New Roman" w:hAnsi="Times New Roman" w:cs="Times New Roman"/>
          <w:bCs/>
          <w:sz w:val="28"/>
          <w:szCs w:val="28"/>
          <w:lang w:val="en-US"/>
        </w:rPr>
        <w:t>kính đề nghị</w:t>
      </w:r>
      <w:r w:rsidRPr="00816C02">
        <w:rPr>
          <w:rFonts w:ascii="Times New Roman" w:hAnsi="Times New Roman" w:cs="Times New Roman"/>
          <w:bCs/>
          <w:sz w:val="28"/>
          <w:szCs w:val="28"/>
        </w:rPr>
        <w:t xml:space="preserve"> Hội đồng nhân dân tỉnh điều chỉnh tăng kế hoạch nguồn XSKT năm 2023 từ 40 tỷ đồng lên 47 tỷ đồng; </w:t>
      </w:r>
      <w:r w:rsidR="00A9485D" w:rsidRPr="00A9485D">
        <w:rPr>
          <w:rFonts w:ascii="Times New Roman" w:hAnsi="Times New Roman" w:cs="Times New Roman"/>
          <w:bCs/>
          <w:sz w:val="28"/>
          <w:szCs w:val="28"/>
        </w:rPr>
        <w:t>đồng thời, đối với kế hoạch giao tăng là 07 tỷ đồng đề nghị phân bổ thực hiện cụ thể:</w:t>
      </w:r>
    </w:p>
    <w:p w14:paraId="1E3ED49A" w14:textId="77777777" w:rsidR="00A9485D" w:rsidRPr="00A9485D" w:rsidRDefault="00A9485D" w:rsidP="00A9485D">
      <w:pPr>
        <w:spacing w:before="80" w:after="80" w:line="340" w:lineRule="exact"/>
        <w:ind w:firstLine="720"/>
        <w:jc w:val="both"/>
        <w:rPr>
          <w:rFonts w:ascii="Times New Roman" w:hAnsi="Times New Roman" w:cs="Times New Roman"/>
          <w:bCs/>
          <w:sz w:val="28"/>
          <w:szCs w:val="28"/>
        </w:rPr>
      </w:pPr>
      <w:r w:rsidRPr="00A9485D">
        <w:rPr>
          <w:rFonts w:ascii="Times New Roman" w:hAnsi="Times New Roman" w:cs="Times New Roman"/>
          <w:bCs/>
          <w:sz w:val="28"/>
          <w:szCs w:val="28"/>
        </w:rPr>
        <w:lastRenderedPageBreak/>
        <w:t>- Dự án Nhà ở vận động viên năng khiếu tỉnh: 03 tỷ đồng để đẩy nhanh tiến độ hoàn thành.</w:t>
      </w:r>
    </w:p>
    <w:p w14:paraId="7C7FB644" w14:textId="77777777" w:rsidR="00A9485D" w:rsidRDefault="00A9485D" w:rsidP="00A9485D">
      <w:pPr>
        <w:spacing w:before="80" w:after="80" w:line="340" w:lineRule="exact"/>
        <w:ind w:firstLine="720"/>
        <w:jc w:val="both"/>
        <w:rPr>
          <w:rFonts w:ascii="Times New Roman" w:hAnsi="Times New Roman" w:cs="Times New Roman"/>
          <w:bCs/>
          <w:sz w:val="28"/>
          <w:szCs w:val="28"/>
        </w:rPr>
      </w:pPr>
      <w:r w:rsidRPr="00A9485D">
        <w:rPr>
          <w:rFonts w:ascii="Times New Roman" w:hAnsi="Times New Roman" w:cs="Times New Roman"/>
          <w:bCs/>
          <w:sz w:val="28"/>
          <w:szCs w:val="28"/>
        </w:rPr>
        <w:t>- Hỗ trợ xây dựng nông thôn mới đối với 04 huyện Hải Lăng, Triệu Phong, Vĩnh Linh, Gio Linh: 01 tỷ đồng/ huyện để huyện sớm về đích nông thôn mới.</w:t>
      </w:r>
    </w:p>
    <w:p w14:paraId="38378268" w14:textId="2BAC8C68" w:rsidR="00A9485D" w:rsidRPr="00A9485D" w:rsidRDefault="00A9485D" w:rsidP="00946BB7">
      <w:pPr>
        <w:spacing w:before="80" w:after="80" w:line="340" w:lineRule="exact"/>
        <w:ind w:firstLine="720"/>
        <w:rPr>
          <w:rFonts w:ascii="Times New Roman" w:hAnsi="Times New Roman" w:cs="Times New Roman"/>
          <w:bCs/>
          <w:i/>
          <w:iCs/>
          <w:sz w:val="28"/>
          <w:szCs w:val="28"/>
        </w:rPr>
      </w:pPr>
      <w:r w:rsidRPr="00A9485D">
        <w:rPr>
          <w:rFonts w:ascii="Times New Roman" w:hAnsi="Times New Roman" w:cs="Times New Roman"/>
          <w:bCs/>
          <w:i/>
          <w:iCs/>
          <w:sz w:val="28"/>
          <w:szCs w:val="28"/>
        </w:rPr>
        <w:t>(Chi tiết như biểu số 02 kèm theo)</w:t>
      </w:r>
    </w:p>
    <w:p w14:paraId="2681E67F" w14:textId="4A805486" w:rsidR="009F241A" w:rsidRPr="00BD169D" w:rsidRDefault="003B15DD" w:rsidP="00A9485D">
      <w:pPr>
        <w:spacing w:before="80" w:after="80" w:line="340" w:lineRule="exact"/>
        <w:ind w:firstLine="720"/>
        <w:jc w:val="both"/>
        <w:rPr>
          <w:rFonts w:ascii="Times New Roman" w:eastAsia="Times New Roman" w:hAnsi="Times New Roman" w:cs="Times New Roman"/>
          <w:spacing w:val="-4"/>
          <w:sz w:val="28"/>
          <w:szCs w:val="28"/>
        </w:rPr>
      </w:pPr>
      <w:r w:rsidRPr="00BD169D">
        <w:rPr>
          <w:rFonts w:ascii="Times New Roman" w:eastAsia="Times New Roman" w:hAnsi="Times New Roman" w:cs="Times New Roman"/>
          <w:sz w:val="28"/>
          <w:szCs w:val="28"/>
        </w:rPr>
        <w:t xml:space="preserve">Ủy ban nhân dân tỉnh kính trình Hội đồng nhân dân tỉnh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hóa VIII</w:t>
      </w:r>
      <w:r w:rsidR="00D5355E" w:rsidRPr="00BD169D">
        <w:rPr>
          <w:rFonts w:ascii="Times New Roman" w:eastAsia="Times New Roman" w:hAnsi="Times New Roman" w:cs="Times New Roman"/>
          <w:sz w:val="28"/>
          <w:szCs w:val="28"/>
        </w:rPr>
        <w:t>,</w:t>
      </w:r>
      <w:r w:rsidR="00904FF5" w:rsidRPr="00BD169D">
        <w:rPr>
          <w:rFonts w:ascii="Times New Roman" w:eastAsia="Times New Roman" w:hAnsi="Times New Roman" w:cs="Times New Roman"/>
          <w:sz w:val="28"/>
          <w:szCs w:val="28"/>
          <w:lang w:val="en-US"/>
        </w:rPr>
        <w:t xml:space="preserve">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 xml:space="preserve">ỳ họp thứ </w:t>
      </w:r>
      <w:r w:rsidR="00816C02">
        <w:rPr>
          <w:rFonts w:ascii="Times New Roman" w:eastAsia="Times New Roman" w:hAnsi="Times New Roman" w:cs="Times New Roman"/>
          <w:sz w:val="28"/>
          <w:szCs w:val="28"/>
          <w:lang w:val="en-US"/>
        </w:rPr>
        <w:t>20</w:t>
      </w:r>
      <w:r w:rsidR="00904FF5" w:rsidRPr="00BD169D">
        <w:rPr>
          <w:rFonts w:ascii="Times New Roman" w:eastAsia="Times New Roman" w:hAnsi="Times New Roman" w:cs="Times New Roman"/>
          <w:sz w:val="28"/>
          <w:szCs w:val="28"/>
          <w:lang w:val="en-US"/>
        </w:rPr>
        <w:t xml:space="preserve"> </w:t>
      </w:r>
      <w:r w:rsidRPr="00BD169D">
        <w:rPr>
          <w:rFonts w:ascii="Times New Roman" w:eastAsia="Times New Roman" w:hAnsi="Times New Roman" w:cs="Times New Roman"/>
          <w:sz w:val="28"/>
          <w:szCs w:val="28"/>
        </w:rPr>
        <w:t>xem xét, quyết định</w:t>
      </w:r>
      <w:bookmarkStart w:id="0" w:name="page7"/>
      <w:bookmarkEnd w:id="0"/>
      <w:r w:rsidRPr="00BD169D">
        <w:rPr>
          <w:rFonts w:ascii="Times New Roman" w:eastAsia="Times New Roman" w:hAnsi="Times New Roman" w:cs="Times New Roman"/>
          <w:spacing w:val="-4"/>
          <w:sz w:val="28"/>
          <w:szCs w:val="28"/>
        </w:rPr>
        <w: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3938"/>
      </w:tblGrid>
      <w:tr w:rsidR="005910A5" w:rsidRPr="00CD3FB8" w14:paraId="2771AADC" w14:textId="77777777" w:rsidTr="005275A1">
        <w:tc>
          <w:tcPr>
            <w:tcW w:w="5349" w:type="dxa"/>
          </w:tcPr>
          <w:p w14:paraId="6D68E1F5" w14:textId="728E7327" w:rsidR="005910A5" w:rsidRPr="00B40237" w:rsidRDefault="009F241A" w:rsidP="00B50453">
            <w:pPr>
              <w:jc w:val="both"/>
              <w:rPr>
                <w:rFonts w:ascii="Times New Roman" w:eastAsia="Times New Roman" w:hAnsi="Times New Roman" w:cs="Times New Roman"/>
                <w:b/>
                <w:i/>
                <w:sz w:val="26"/>
                <w:szCs w:val="22"/>
              </w:rPr>
            </w:pPr>
            <w:r>
              <w:rPr>
                <w:rFonts w:ascii="Times New Roman" w:eastAsia="Times New Roman" w:hAnsi="Times New Roman" w:cs="Times New Roman"/>
                <w:spacing w:val="-4"/>
                <w:sz w:val="28"/>
              </w:rPr>
              <w:br w:type="page"/>
            </w:r>
            <w:r w:rsidR="005910A5" w:rsidRPr="00B40237">
              <w:rPr>
                <w:rFonts w:ascii="Times New Roman" w:eastAsia="Times New Roman" w:hAnsi="Times New Roman" w:cs="Times New Roman"/>
                <w:b/>
                <w:i/>
                <w:sz w:val="26"/>
                <w:szCs w:val="22"/>
              </w:rPr>
              <w:t>Nơi nhận:</w:t>
            </w:r>
          </w:p>
          <w:p w14:paraId="6BB15BA1" w14:textId="77777777" w:rsidR="005910A5" w:rsidRDefault="005910A5" w:rsidP="00B50453">
            <w:pPr>
              <w:jc w:val="both"/>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rPr>
              <w:t>- Như trên;</w:t>
            </w:r>
          </w:p>
          <w:p w14:paraId="5C36D06E" w14:textId="490E062F" w:rsidR="001501C7" w:rsidRPr="001501C7" w:rsidRDefault="001501C7" w:rsidP="00B50453">
            <w:pP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Thường trực Tỉnh ủy;</w:t>
            </w:r>
          </w:p>
          <w:p w14:paraId="0E15116C"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lang w:val="en-US"/>
              </w:rPr>
              <w:t>- Thường trực HĐND tỉnh;</w:t>
            </w:r>
          </w:p>
          <w:p w14:paraId="594A1F4B" w14:textId="4C00687C"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Ban KT-NS</w:t>
            </w:r>
            <w:r w:rsidR="001501C7">
              <w:rPr>
                <w:rFonts w:ascii="Times New Roman" w:eastAsia="Times New Roman" w:hAnsi="Times New Roman" w:cs="Times New Roman"/>
                <w:sz w:val="22"/>
                <w:szCs w:val="22"/>
                <w:lang w:val="en-US"/>
              </w:rPr>
              <w:t>, HĐND tỉnh</w:t>
            </w:r>
            <w:r w:rsidRPr="00CD3FB8">
              <w:rPr>
                <w:rFonts w:ascii="Times New Roman" w:eastAsia="Times New Roman" w:hAnsi="Times New Roman" w:cs="Times New Roman"/>
                <w:sz w:val="22"/>
                <w:szCs w:val="22"/>
              </w:rPr>
              <w:t>;</w:t>
            </w:r>
            <w:r w:rsidRPr="00CD3FB8">
              <w:rPr>
                <w:rFonts w:ascii="Times New Roman" w:eastAsia="Times New Roman" w:hAnsi="Times New Roman" w:cs="Times New Roman"/>
                <w:sz w:val="22"/>
                <w:szCs w:val="22"/>
              </w:rPr>
              <w:tab/>
            </w:r>
          </w:p>
          <w:p w14:paraId="0B9F6FE5"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Chủ tịch, các PCT UBND tỉnh;</w:t>
            </w:r>
          </w:p>
          <w:p w14:paraId="7E944A07"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w:t>
            </w:r>
            <w:r w:rsidRPr="00CD3FB8">
              <w:rPr>
                <w:rFonts w:ascii="Times New Roman" w:eastAsia="Times New Roman" w:hAnsi="Times New Roman" w:cs="Times New Roman"/>
                <w:sz w:val="22"/>
                <w:szCs w:val="22"/>
                <w:lang w:val="en-US"/>
              </w:rPr>
              <w:t>Đại biểu HĐND tỉnh</w:t>
            </w:r>
            <w:r w:rsidRPr="00CD3FB8">
              <w:rPr>
                <w:rFonts w:ascii="Times New Roman" w:eastAsia="Times New Roman" w:hAnsi="Times New Roman" w:cs="Times New Roman"/>
                <w:sz w:val="22"/>
                <w:szCs w:val="22"/>
              </w:rPr>
              <w:t>;</w:t>
            </w:r>
          </w:p>
          <w:p w14:paraId="19E8E455"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CVP, </w:t>
            </w:r>
            <w:r w:rsidRPr="00CD3FB8">
              <w:rPr>
                <w:rFonts w:ascii="Times New Roman" w:eastAsia="Times New Roman" w:hAnsi="Times New Roman" w:cs="Times New Roman"/>
                <w:sz w:val="22"/>
                <w:szCs w:val="22"/>
                <w:lang w:val="en-US"/>
              </w:rPr>
              <w:t xml:space="preserve">các </w:t>
            </w:r>
            <w:r w:rsidRPr="00CD3FB8">
              <w:rPr>
                <w:rFonts w:ascii="Times New Roman" w:eastAsia="Times New Roman" w:hAnsi="Times New Roman" w:cs="Times New Roman"/>
                <w:sz w:val="22"/>
                <w:szCs w:val="22"/>
              </w:rPr>
              <w:t>PVP UBND tỉnh;</w:t>
            </w:r>
          </w:p>
          <w:p w14:paraId="168C590A"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Lưu: VT, TH</w:t>
            </w:r>
            <w:r w:rsidRPr="00CD3FB8">
              <w:rPr>
                <w:rFonts w:ascii="Times New Roman" w:eastAsia="Times New Roman" w:hAnsi="Times New Roman" w:cs="Times New Roman"/>
                <w:sz w:val="22"/>
                <w:szCs w:val="22"/>
                <w:vertAlign w:val="subscript"/>
                <w:lang w:val="en-US"/>
              </w:rPr>
              <w:t>U</w:t>
            </w:r>
            <w:r w:rsidRPr="00CD3FB8">
              <w:rPr>
                <w:rFonts w:ascii="Times New Roman" w:eastAsia="Times New Roman" w:hAnsi="Times New Roman" w:cs="Times New Roman"/>
                <w:sz w:val="22"/>
                <w:szCs w:val="22"/>
              </w:rPr>
              <w:t>.</w:t>
            </w:r>
          </w:p>
          <w:p w14:paraId="2140850A" w14:textId="77777777" w:rsidR="005910A5" w:rsidRPr="00CD3FB8" w:rsidRDefault="005910A5" w:rsidP="00B50453">
            <w:pPr>
              <w:spacing w:before="40" w:after="40" w:line="380" w:lineRule="exact"/>
              <w:jc w:val="both"/>
              <w:rPr>
                <w:rFonts w:ascii="Times New Roman" w:eastAsia="Times New Roman" w:hAnsi="Times New Roman" w:cs="Times New Roman"/>
                <w:spacing w:val="-4"/>
                <w:sz w:val="28"/>
              </w:rPr>
            </w:pPr>
          </w:p>
        </w:tc>
        <w:tc>
          <w:tcPr>
            <w:tcW w:w="3939" w:type="dxa"/>
          </w:tcPr>
          <w:p w14:paraId="433C9125"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TM. ỦY BAN NHÂN DÂN</w:t>
            </w:r>
          </w:p>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19533053" w14:textId="77777777" w:rsidR="005910A5" w:rsidRPr="00CD3FB8" w:rsidRDefault="005910A5" w:rsidP="00B50453">
            <w:pPr>
              <w:jc w:val="center"/>
              <w:rPr>
                <w:rFonts w:ascii="Times New Roman" w:eastAsia="Times New Roman" w:hAnsi="Times New Roman" w:cs="Times New Roman"/>
                <w:spacing w:val="-4"/>
                <w:sz w:val="28"/>
                <w:lang w:val="en-US"/>
              </w:rPr>
            </w:pPr>
            <w:r w:rsidRPr="00CD3FB8">
              <w:rPr>
                <w:rFonts w:ascii="Times New Roman" w:eastAsia="Times New Roman" w:hAnsi="Times New Roman" w:cs="Times New Roman"/>
                <w:b/>
                <w:sz w:val="28"/>
                <w:szCs w:val="28"/>
                <w:lang w:val="en-US"/>
              </w:rPr>
              <w:t>Võ Văn Hưng</w:t>
            </w:r>
          </w:p>
        </w:tc>
      </w:tr>
    </w:tbl>
    <w:p w14:paraId="4EB48812" w14:textId="77777777" w:rsidR="009F241A" w:rsidRDefault="009F241A" w:rsidP="00BD169D">
      <w:pPr>
        <w:spacing w:after="160" w:line="259" w:lineRule="auto"/>
        <w:ind w:firstLine="720"/>
        <w:rPr>
          <w:rFonts w:ascii="Times New Roman" w:eastAsia="Times New Roman" w:hAnsi="Times New Roman" w:cs="Times New Roman"/>
          <w:spacing w:val="-4"/>
          <w:sz w:val="28"/>
        </w:rPr>
      </w:pPr>
    </w:p>
    <w:p w14:paraId="7ED505AF" w14:textId="77777777" w:rsidR="003B15DD" w:rsidRPr="00CD3FB8" w:rsidRDefault="003B15DD" w:rsidP="00C17B83">
      <w:pPr>
        <w:spacing w:before="40" w:after="40" w:line="400" w:lineRule="exact"/>
        <w:ind w:firstLine="720"/>
        <w:jc w:val="both"/>
        <w:rPr>
          <w:rFonts w:ascii="Times New Roman" w:eastAsia="Times New Roman" w:hAnsi="Times New Roman" w:cs="Times New Roman"/>
          <w:spacing w:val="-4"/>
          <w:sz w:val="28"/>
          <w:lang w:val="en-US"/>
        </w:rPr>
      </w:pPr>
    </w:p>
    <w:p w14:paraId="0BFD161C" w14:textId="77777777" w:rsidR="009F241A" w:rsidRDefault="009F241A" w:rsidP="009F241A">
      <w:pPr>
        <w:pStyle w:val="Header"/>
        <w:tabs>
          <w:tab w:val="left" w:pos="720"/>
        </w:tabs>
        <w:jc w:val="right"/>
        <w:rPr>
          <w:rFonts w:ascii="Times New Roman" w:hAnsi="Times New Roman"/>
          <w:i/>
          <w:iCs/>
          <w:sz w:val="24"/>
          <w:szCs w:val="24"/>
        </w:rPr>
      </w:pPr>
      <w:bookmarkStart w:id="1" w:name="_GoBack"/>
      <w:bookmarkEnd w:id="1"/>
    </w:p>
    <w:sectPr w:rsidR="009F241A" w:rsidSect="00946BB7">
      <w:headerReference w:type="default" r:id="rId7"/>
      <w:pgSz w:w="11907" w:h="16840" w:code="9"/>
      <w:pgMar w:top="1008" w:right="1138" w:bottom="100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5AE70" w14:textId="77777777" w:rsidR="00C0352A" w:rsidRDefault="00C0352A" w:rsidP="00007E57">
      <w:r>
        <w:separator/>
      </w:r>
    </w:p>
  </w:endnote>
  <w:endnote w:type="continuationSeparator" w:id="0">
    <w:p w14:paraId="20B37D88" w14:textId="77777777" w:rsidR="00C0352A" w:rsidRDefault="00C0352A"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4990" w14:textId="77777777" w:rsidR="00C0352A" w:rsidRDefault="00C0352A" w:rsidP="00007E57">
      <w:r>
        <w:separator/>
      </w:r>
    </w:p>
  </w:footnote>
  <w:footnote w:type="continuationSeparator" w:id="0">
    <w:p w14:paraId="5654B298" w14:textId="77777777" w:rsidR="00C0352A" w:rsidRDefault="00C0352A"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B40237">
          <w:rPr>
            <w:noProof/>
          </w:rPr>
          <w:t>4</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10509"/>
    <w:rsid w:val="000322E1"/>
    <w:rsid w:val="00043137"/>
    <w:rsid w:val="0006124F"/>
    <w:rsid w:val="0006730D"/>
    <w:rsid w:val="000857CF"/>
    <w:rsid w:val="000928E0"/>
    <w:rsid w:val="00093205"/>
    <w:rsid w:val="000A2CE7"/>
    <w:rsid w:val="000B49FF"/>
    <w:rsid w:val="000D524B"/>
    <w:rsid w:val="000E481D"/>
    <w:rsid w:val="001030B5"/>
    <w:rsid w:val="00113980"/>
    <w:rsid w:val="001229AB"/>
    <w:rsid w:val="0012559D"/>
    <w:rsid w:val="00130494"/>
    <w:rsid w:val="001501C7"/>
    <w:rsid w:val="00174531"/>
    <w:rsid w:val="001879DA"/>
    <w:rsid w:val="001A2126"/>
    <w:rsid w:val="001D5294"/>
    <w:rsid w:val="001E407F"/>
    <w:rsid w:val="00214C2F"/>
    <w:rsid w:val="00215BF5"/>
    <w:rsid w:val="00232476"/>
    <w:rsid w:val="00233AD0"/>
    <w:rsid w:val="002412A2"/>
    <w:rsid w:val="00245AC9"/>
    <w:rsid w:val="00245F50"/>
    <w:rsid w:val="00275E2E"/>
    <w:rsid w:val="002933DF"/>
    <w:rsid w:val="00293FE9"/>
    <w:rsid w:val="002A091D"/>
    <w:rsid w:val="002A3A1E"/>
    <w:rsid w:val="002D6505"/>
    <w:rsid w:val="002F3896"/>
    <w:rsid w:val="003258D5"/>
    <w:rsid w:val="00361880"/>
    <w:rsid w:val="00361C13"/>
    <w:rsid w:val="00364888"/>
    <w:rsid w:val="00367BC5"/>
    <w:rsid w:val="003A4891"/>
    <w:rsid w:val="003B0F49"/>
    <w:rsid w:val="003B15DD"/>
    <w:rsid w:val="003C7F84"/>
    <w:rsid w:val="003E3F2F"/>
    <w:rsid w:val="003F17B2"/>
    <w:rsid w:val="00404B3E"/>
    <w:rsid w:val="00410D17"/>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4E0C08"/>
    <w:rsid w:val="004E512B"/>
    <w:rsid w:val="005012D5"/>
    <w:rsid w:val="00511AC3"/>
    <w:rsid w:val="005144A9"/>
    <w:rsid w:val="005275A1"/>
    <w:rsid w:val="00545E69"/>
    <w:rsid w:val="00552D61"/>
    <w:rsid w:val="00583B43"/>
    <w:rsid w:val="00587632"/>
    <w:rsid w:val="00587E7B"/>
    <w:rsid w:val="005910A5"/>
    <w:rsid w:val="005A6363"/>
    <w:rsid w:val="005B0895"/>
    <w:rsid w:val="005E3003"/>
    <w:rsid w:val="00604A84"/>
    <w:rsid w:val="00616697"/>
    <w:rsid w:val="00626CEF"/>
    <w:rsid w:val="0063131D"/>
    <w:rsid w:val="00640F24"/>
    <w:rsid w:val="00644495"/>
    <w:rsid w:val="00652E0E"/>
    <w:rsid w:val="006554C5"/>
    <w:rsid w:val="00657C7B"/>
    <w:rsid w:val="0069337B"/>
    <w:rsid w:val="006960E2"/>
    <w:rsid w:val="0069619C"/>
    <w:rsid w:val="006A0DEF"/>
    <w:rsid w:val="006D53F7"/>
    <w:rsid w:val="006F304F"/>
    <w:rsid w:val="006F58B5"/>
    <w:rsid w:val="00705E07"/>
    <w:rsid w:val="00710419"/>
    <w:rsid w:val="0071692D"/>
    <w:rsid w:val="00732A5B"/>
    <w:rsid w:val="0073672A"/>
    <w:rsid w:val="007367A5"/>
    <w:rsid w:val="00737619"/>
    <w:rsid w:val="00737A4D"/>
    <w:rsid w:val="00767B8A"/>
    <w:rsid w:val="00775A59"/>
    <w:rsid w:val="00780297"/>
    <w:rsid w:val="0078113D"/>
    <w:rsid w:val="007B3C2A"/>
    <w:rsid w:val="007B4513"/>
    <w:rsid w:val="007D1B47"/>
    <w:rsid w:val="00804F3E"/>
    <w:rsid w:val="00807E2C"/>
    <w:rsid w:val="00811234"/>
    <w:rsid w:val="00816C02"/>
    <w:rsid w:val="0082574F"/>
    <w:rsid w:val="00827448"/>
    <w:rsid w:val="008351C8"/>
    <w:rsid w:val="00840A4C"/>
    <w:rsid w:val="00840EED"/>
    <w:rsid w:val="0084625A"/>
    <w:rsid w:val="0085443D"/>
    <w:rsid w:val="008559F1"/>
    <w:rsid w:val="00865F73"/>
    <w:rsid w:val="00884D4A"/>
    <w:rsid w:val="008A4361"/>
    <w:rsid w:val="008B2351"/>
    <w:rsid w:val="008B762B"/>
    <w:rsid w:val="008C7993"/>
    <w:rsid w:val="008D509C"/>
    <w:rsid w:val="008E4E63"/>
    <w:rsid w:val="008E6496"/>
    <w:rsid w:val="008F36A5"/>
    <w:rsid w:val="008F493B"/>
    <w:rsid w:val="008F6EEF"/>
    <w:rsid w:val="00904FF5"/>
    <w:rsid w:val="00930E4A"/>
    <w:rsid w:val="00936869"/>
    <w:rsid w:val="009404C2"/>
    <w:rsid w:val="0094126A"/>
    <w:rsid w:val="009424C4"/>
    <w:rsid w:val="00946BB7"/>
    <w:rsid w:val="00952CC3"/>
    <w:rsid w:val="00956965"/>
    <w:rsid w:val="00956D82"/>
    <w:rsid w:val="00963937"/>
    <w:rsid w:val="0097146D"/>
    <w:rsid w:val="00974C4F"/>
    <w:rsid w:val="00980DEF"/>
    <w:rsid w:val="009923D1"/>
    <w:rsid w:val="009D1711"/>
    <w:rsid w:val="009D193F"/>
    <w:rsid w:val="009E0DD9"/>
    <w:rsid w:val="009F241A"/>
    <w:rsid w:val="009F32BF"/>
    <w:rsid w:val="00A46715"/>
    <w:rsid w:val="00A50C7B"/>
    <w:rsid w:val="00A81F1B"/>
    <w:rsid w:val="00A9485D"/>
    <w:rsid w:val="00A953D3"/>
    <w:rsid w:val="00A97994"/>
    <w:rsid w:val="00AB774B"/>
    <w:rsid w:val="00AC2CF9"/>
    <w:rsid w:val="00AE2BE5"/>
    <w:rsid w:val="00AF35BE"/>
    <w:rsid w:val="00B024D6"/>
    <w:rsid w:val="00B126F0"/>
    <w:rsid w:val="00B21D8D"/>
    <w:rsid w:val="00B220B9"/>
    <w:rsid w:val="00B40237"/>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52A"/>
    <w:rsid w:val="00C03E42"/>
    <w:rsid w:val="00C17B83"/>
    <w:rsid w:val="00C51283"/>
    <w:rsid w:val="00C65741"/>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0EF9"/>
    <w:rsid w:val="00DB479B"/>
    <w:rsid w:val="00DB67B8"/>
    <w:rsid w:val="00DE3FFB"/>
    <w:rsid w:val="00DF66A5"/>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D0D04"/>
    <w:rsid w:val="00ED562B"/>
    <w:rsid w:val="00EE7908"/>
    <w:rsid w:val="00EF3B1E"/>
    <w:rsid w:val="00F01C2C"/>
    <w:rsid w:val="00F06DED"/>
    <w:rsid w:val="00F07933"/>
    <w:rsid w:val="00F2550F"/>
    <w:rsid w:val="00F32595"/>
    <w:rsid w:val="00F355BE"/>
    <w:rsid w:val="00F53852"/>
    <w:rsid w:val="00F61171"/>
    <w:rsid w:val="00F6616D"/>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qFormat/>
    <w:rsid w:val="009F241A"/>
    <w:rPr>
      <w:rFonts w:ascii="Times New Roman" w:eastAsia="Times New Roman" w:hAnsi="Times New Roman" w:cs="Times New Roman"/>
      <w:lang w:val="en-AU" w:eastAsia="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qFormat/>
    <w:rsid w:val="009F241A"/>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qFormat/>
    <w:rsid w:val="009F241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8B762B"/>
    <w:pPr>
      <w:spacing w:after="160" w:line="240" w:lineRule="exact"/>
    </w:pPr>
    <w:rPr>
      <w:rFonts w:asciiTheme="minorHAnsi" w:eastAsiaTheme="minorHAnsi" w:hAnsiTheme="minorHAnsi" w:cstheme="minorBid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qFormat/>
    <w:rsid w:val="009F241A"/>
    <w:rPr>
      <w:rFonts w:ascii="Times New Roman" w:eastAsia="Times New Roman" w:hAnsi="Times New Roman" w:cs="Times New Roman"/>
      <w:lang w:val="en-AU" w:eastAsia="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qFormat/>
    <w:rsid w:val="009F241A"/>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qFormat/>
    <w:rsid w:val="009F241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8B762B"/>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8</cp:revision>
  <cp:lastPrinted>2022-06-22T00:09:00Z</cp:lastPrinted>
  <dcterms:created xsi:type="dcterms:W3CDTF">2023-09-14T00:24:00Z</dcterms:created>
  <dcterms:modified xsi:type="dcterms:W3CDTF">2023-09-14T09:38:00Z</dcterms:modified>
</cp:coreProperties>
</file>