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1E0" w:firstRow="1" w:lastRow="1" w:firstColumn="1" w:lastColumn="1" w:noHBand="0" w:noVBand="0"/>
      </w:tblPr>
      <w:tblGrid>
        <w:gridCol w:w="3510"/>
        <w:gridCol w:w="5812"/>
      </w:tblGrid>
      <w:tr w:rsidR="00A0637A" w:rsidRPr="00A0637A" w:rsidTr="005104E0">
        <w:trPr>
          <w:trHeight w:val="711"/>
        </w:trPr>
        <w:tc>
          <w:tcPr>
            <w:tcW w:w="3510" w:type="dxa"/>
          </w:tcPr>
          <w:p w:rsidR="00585057" w:rsidRPr="00A0637A" w:rsidRDefault="00585057" w:rsidP="00585057">
            <w:pPr>
              <w:ind w:left="-36" w:right="-85"/>
              <w:jc w:val="center"/>
              <w:rPr>
                <w:b/>
                <w:bCs/>
                <w:sz w:val="28"/>
                <w:szCs w:val="28"/>
              </w:rPr>
            </w:pPr>
            <w:r w:rsidRPr="00A0637A">
              <w:rPr>
                <w:b/>
                <w:bCs/>
                <w:sz w:val="28"/>
                <w:szCs w:val="28"/>
              </w:rPr>
              <w:t>ỦY BAN NHÂN DÂN</w:t>
            </w:r>
          </w:p>
          <w:p w:rsidR="00585057" w:rsidRPr="00A0637A" w:rsidRDefault="00585057" w:rsidP="00585057">
            <w:pPr>
              <w:ind w:left="-36" w:right="-85"/>
              <w:jc w:val="center"/>
              <w:rPr>
                <w:b/>
                <w:bCs/>
                <w:sz w:val="28"/>
                <w:szCs w:val="26"/>
              </w:rPr>
            </w:pPr>
            <w:r w:rsidRPr="00A0637A">
              <w:rPr>
                <w:b/>
                <w:bCs/>
                <w:noProof/>
                <w:sz w:val="28"/>
                <w:szCs w:val="28"/>
              </w:rPr>
              <mc:AlternateContent>
                <mc:Choice Requires="wps">
                  <w:drawing>
                    <wp:anchor distT="0" distB="0" distL="114300" distR="114300" simplePos="0" relativeHeight="251663360" behindDoc="0" locked="0" layoutInCell="1" allowOverlap="1" wp14:anchorId="7CA86F33" wp14:editId="64BF030B">
                      <wp:simplePos x="0" y="0"/>
                      <wp:positionH relativeFrom="column">
                        <wp:posOffset>704774</wp:posOffset>
                      </wp:positionH>
                      <wp:positionV relativeFrom="paragraph">
                        <wp:posOffset>216586</wp:posOffset>
                      </wp:positionV>
                      <wp:extent cx="760781" cy="0"/>
                      <wp:effectExtent l="0" t="0" r="2032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5E991"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5pt" to="115.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"/>
                  </w:pict>
                </mc:Fallback>
              </mc:AlternateContent>
            </w:r>
            <w:r w:rsidRPr="00A0637A">
              <w:rPr>
                <w:b/>
                <w:bCs/>
                <w:sz w:val="28"/>
                <w:szCs w:val="28"/>
              </w:rPr>
              <w:t>TỈNH QUẢNG TRỊ</w:t>
            </w:r>
          </w:p>
        </w:tc>
        <w:tc>
          <w:tcPr>
            <w:tcW w:w="5812" w:type="dxa"/>
          </w:tcPr>
          <w:p w:rsidR="00585057" w:rsidRPr="00A0637A" w:rsidRDefault="00585057" w:rsidP="00585057">
            <w:pPr>
              <w:jc w:val="center"/>
              <w:rPr>
                <w:b/>
                <w:bCs/>
                <w:sz w:val="26"/>
                <w:szCs w:val="26"/>
              </w:rPr>
            </w:pPr>
            <w:r w:rsidRPr="00A0637A">
              <w:rPr>
                <w:b/>
                <w:bCs/>
                <w:sz w:val="26"/>
                <w:szCs w:val="26"/>
              </w:rPr>
              <w:t>CỘNG HOÀ XÃ HỘI CHỦ NGHĨA VIỆT NAM</w:t>
            </w:r>
          </w:p>
          <w:p w:rsidR="00585057" w:rsidRPr="00A0637A" w:rsidRDefault="00585057" w:rsidP="00585057">
            <w:pPr>
              <w:jc w:val="center"/>
              <w:rPr>
                <w:b/>
                <w:bCs/>
                <w:sz w:val="26"/>
                <w:szCs w:val="26"/>
              </w:rPr>
            </w:pPr>
            <w:r w:rsidRPr="00A0637A">
              <w:rPr>
                <w:b/>
                <w:bCs/>
                <w:noProof/>
                <w:sz w:val="26"/>
                <w:szCs w:val="26"/>
              </w:rPr>
              <mc:AlternateContent>
                <mc:Choice Requires="wps">
                  <w:drawing>
                    <wp:anchor distT="0" distB="0" distL="114300" distR="114300" simplePos="0" relativeHeight="251664384" behindDoc="0" locked="0" layoutInCell="1" allowOverlap="1" wp14:anchorId="0EE49F3B" wp14:editId="73BD52ED">
                      <wp:simplePos x="0" y="0"/>
                      <wp:positionH relativeFrom="column">
                        <wp:posOffset>772897</wp:posOffset>
                      </wp:positionH>
                      <wp:positionV relativeFrom="paragraph">
                        <wp:posOffset>238531</wp:posOffset>
                      </wp:positionV>
                      <wp:extent cx="2004364" cy="0"/>
                      <wp:effectExtent l="0" t="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3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3B869"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18.8pt" to="218.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"/>
                  </w:pict>
                </mc:Fallback>
              </mc:AlternateContent>
            </w:r>
            <w:r w:rsidRPr="00A0637A">
              <w:rPr>
                <w:b/>
                <w:bCs/>
                <w:sz w:val="28"/>
                <w:szCs w:val="26"/>
              </w:rPr>
              <w:t>Độc lập - Tự do - Hạnh phúc</w:t>
            </w:r>
          </w:p>
        </w:tc>
      </w:tr>
      <w:tr w:rsidR="00A0637A" w:rsidRPr="00A0637A" w:rsidTr="005104E0">
        <w:trPr>
          <w:trHeight w:val="185"/>
        </w:trPr>
        <w:tc>
          <w:tcPr>
            <w:tcW w:w="3510" w:type="dxa"/>
          </w:tcPr>
          <w:p w:rsidR="00585057" w:rsidRPr="00A0637A" w:rsidRDefault="00585057" w:rsidP="003239B3">
            <w:pPr>
              <w:spacing w:before="120"/>
              <w:jc w:val="center"/>
              <w:rPr>
                <w:sz w:val="28"/>
                <w:szCs w:val="28"/>
              </w:rPr>
            </w:pPr>
            <w:r w:rsidRPr="00A0637A">
              <w:rPr>
                <w:sz w:val="28"/>
                <w:szCs w:val="28"/>
              </w:rPr>
              <w:t>Số:</w:t>
            </w:r>
            <w:r w:rsidR="004C7042" w:rsidRPr="00A0637A">
              <w:rPr>
                <w:sz w:val="28"/>
                <w:szCs w:val="28"/>
              </w:rPr>
              <w:t xml:space="preserve"> </w:t>
            </w:r>
            <w:r w:rsidR="0048639C" w:rsidRPr="00A0637A">
              <w:rPr>
                <w:sz w:val="28"/>
                <w:szCs w:val="28"/>
              </w:rPr>
              <w:t xml:space="preserve">     </w:t>
            </w:r>
            <w:r w:rsidR="003E1A50" w:rsidRPr="00A0637A">
              <w:rPr>
                <w:sz w:val="28"/>
                <w:szCs w:val="28"/>
              </w:rPr>
              <w:t xml:space="preserve"> </w:t>
            </w:r>
            <w:r w:rsidR="0048639C" w:rsidRPr="00A0637A">
              <w:rPr>
                <w:sz w:val="28"/>
                <w:szCs w:val="28"/>
              </w:rPr>
              <w:t xml:space="preserve"> </w:t>
            </w:r>
            <w:r w:rsidRPr="00A0637A">
              <w:rPr>
                <w:sz w:val="28"/>
                <w:szCs w:val="28"/>
              </w:rPr>
              <w:t>/</w:t>
            </w:r>
            <w:r w:rsidR="0067456B" w:rsidRPr="00A0637A">
              <w:rPr>
                <w:sz w:val="28"/>
                <w:szCs w:val="28"/>
              </w:rPr>
              <w:t>TTr-</w:t>
            </w:r>
            <w:r w:rsidRPr="00A0637A">
              <w:rPr>
                <w:sz w:val="28"/>
                <w:szCs w:val="28"/>
              </w:rPr>
              <w:t>UBND</w:t>
            </w:r>
          </w:p>
        </w:tc>
        <w:tc>
          <w:tcPr>
            <w:tcW w:w="5812" w:type="dxa"/>
          </w:tcPr>
          <w:p w:rsidR="00585057" w:rsidRPr="00A0637A" w:rsidRDefault="00585057" w:rsidP="00046456">
            <w:pPr>
              <w:spacing w:before="120"/>
              <w:ind w:left="-108" w:right="-122"/>
              <w:jc w:val="center"/>
              <w:rPr>
                <w:b/>
                <w:bCs/>
                <w:i/>
                <w:sz w:val="28"/>
                <w:szCs w:val="28"/>
              </w:rPr>
            </w:pPr>
            <w:r w:rsidRPr="00A0637A">
              <w:rPr>
                <w:i/>
                <w:sz w:val="28"/>
                <w:szCs w:val="28"/>
              </w:rPr>
              <w:t xml:space="preserve">Quảng Trị, ngày </w:t>
            </w:r>
            <w:r w:rsidR="0048639C" w:rsidRPr="00A0637A">
              <w:rPr>
                <w:i/>
                <w:sz w:val="28"/>
                <w:szCs w:val="28"/>
              </w:rPr>
              <w:t xml:space="preserve">      </w:t>
            </w:r>
            <w:r w:rsidR="00533427" w:rsidRPr="00A0637A">
              <w:rPr>
                <w:i/>
                <w:sz w:val="28"/>
                <w:szCs w:val="28"/>
              </w:rPr>
              <w:t xml:space="preserve"> </w:t>
            </w:r>
            <w:r w:rsidRPr="00A0637A">
              <w:rPr>
                <w:i/>
                <w:sz w:val="28"/>
                <w:szCs w:val="28"/>
              </w:rPr>
              <w:t xml:space="preserve">tháng </w:t>
            </w:r>
            <w:r w:rsidR="00B96328" w:rsidRPr="00A0637A">
              <w:rPr>
                <w:i/>
                <w:sz w:val="28"/>
                <w:szCs w:val="28"/>
              </w:rPr>
              <w:t>9</w:t>
            </w:r>
            <w:r w:rsidRPr="00A0637A">
              <w:rPr>
                <w:i/>
                <w:sz w:val="28"/>
                <w:szCs w:val="28"/>
              </w:rPr>
              <w:t xml:space="preserve"> năm 2022</w:t>
            </w:r>
          </w:p>
        </w:tc>
      </w:tr>
    </w:tbl>
    <w:p w:rsidR="00CA76AE" w:rsidRPr="00A0637A" w:rsidRDefault="00C839FD" w:rsidP="00E97EAB">
      <w:pPr>
        <w:spacing w:line="264" w:lineRule="auto"/>
        <w:jc w:val="center"/>
        <w:rPr>
          <w:sz w:val="28"/>
          <w:szCs w:val="28"/>
          <w:lang w:val="pt-BR" w:eastAsia="vi-VN"/>
        </w:rPr>
      </w:pPr>
      <w:r w:rsidRPr="003F0321">
        <w:rPr>
          <w:noProof/>
          <w:szCs w:val="28"/>
        </w:rPr>
        <mc:AlternateContent>
          <mc:Choice Requires="wps">
            <w:drawing>
              <wp:anchor distT="0" distB="0" distL="114300" distR="114300" simplePos="0" relativeHeight="251668480" behindDoc="0" locked="0" layoutInCell="1" allowOverlap="1" wp14:anchorId="66051C14" wp14:editId="6D131DD4">
                <wp:simplePos x="0" y="0"/>
                <wp:positionH relativeFrom="column">
                  <wp:posOffset>407196</wp:posOffset>
                </wp:positionH>
                <wp:positionV relativeFrom="paragraph">
                  <wp:posOffset>50165</wp:posOffset>
                </wp:positionV>
                <wp:extent cx="906780" cy="306705"/>
                <wp:effectExtent l="0" t="0" r="762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9FD" w:rsidRPr="006C663A" w:rsidRDefault="00C839FD" w:rsidP="00C839FD">
                            <w:pPr>
                              <w:spacing w:before="40"/>
                              <w:jc w:val="center"/>
                              <w:rPr>
                                <w:b/>
                              </w:rPr>
                            </w:pPr>
                            <w:r w:rsidRPr="006C663A">
                              <w:rPr>
                                <w:b/>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051C14" id="_x0000_t202" coordsize="21600,21600" o:spt="202" path="m,l,21600r21600,l21600,xe">
                <v:stroke joinstyle="miter"/>
                <v:path gradientshapeok="t" o:connecttype="rect"/>
              </v:shapetype>
              <v:shape id="Text Box 11" o:spid="_x0000_s1026" type="#_x0000_t202" style="position:absolute;left:0;text-align:left;margin-left:32.05pt;margin-top:3.95pt;width:71.4pt;height:2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MGgAIAABA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" stroked="f">
                <v:textbox>
                  <w:txbxContent>
                    <w:p w:rsidR="00C839FD" w:rsidRPr="006C663A" w:rsidRDefault="00C839FD" w:rsidP="00C839FD">
                      <w:pPr>
                        <w:spacing w:before="40"/>
                        <w:jc w:val="center"/>
                        <w:rPr>
                          <w:b/>
                        </w:rPr>
                      </w:pPr>
                      <w:r w:rsidRPr="006C663A">
                        <w:rPr>
                          <w:b/>
                        </w:rPr>
                        <w:t>DỰ THẢO</w:t>
                      </w:r>
                    </w:p>
                  </w:txbxContent>
                </v:textbox>
              </v:shape>
            </w:pict>
          </mc:Fallback>
        </mc:AlternateContent>
      </w:r>
    </w:p>
    <w:p w:rsidR="0067456B" w:rsidRPr="00A0637A" w:rsidRDefault="0067456B" w:rsidP="0067456B">
      <w:pPr>
        <w:spacing w:line="264" w:lineRule="auto"/>
        <w:jc w:val="center"/>
        <w:rPr>
          <w:b/>
          <w:sz w:val="28"/>
          <w:szCs w:val="28"/>
          <w:lang w:val="pt-BR" w:eastAsia="vi-VN"/>
        </w:rPr>
      </w:pPr>
      <w:r w:rsidRPr="00A0637A">
        <w:rPr>
          <w:b/>
          <w:sz w:val="28"/>
          <w:szCs w:val="28"/>
          <w:lang w:val="pt-BR" w:eastAsia="vi-VN"/>
        </w:rPr>
        <w:t>TỜ TRÌNH</w:t>
      </w:r>
    </w:p>
    <w:p w:rsidR="0067456B" w:rsidRPr="00A0637A" w:rsidRDefault="0067456B" w:rsidP="00791DA2">
      <w:pPr>
        <w:spacing w:line="264" w:lineRule="auto"/>
        <w:jc w:val="center"/>
        <w:rPr>
          <w:rFonts w:ascii="Times New Roman Bold" w:hAnsi="Times New Roman Bold"/>
          <w:b/>
          <w:spacing w:val="-2"/>
          <w:sz w:val="28"/>
          <w:szCs w:val="28"/>
          <w:lang w:val="pt-BR" w:eastAsia="vi-VN"/>
        </w:rPr>
      </w:pPr>
      <w:r w:rsidRPr="00A0637A">
        <w:rPr>
          <w:rFonts w:ascii="Times New Roman Bold" w:hAnsi="Times New Roman Bold"/>
          <w:b/>
          <w:spacing w:val="-2"/>
          <w:sz w:val="28"/>
          <w:szCs w:val="28"/>
          <w:lang w:val="pt-BR" w:eastAsia="vi-VN"/>
        </w:rPr>
        <w:t>Về việc</w:t>
      </w:r>
      <w:r w:rsidR="00521669" w:rsidRPr="00A0637A">
        <w:rPr>
          <w:rFonts w:ascii="Times New Roman Bold" w:hAnsi="Times New Roman Bold"/>
          <w:b/>
          <w:spacing w:val="-2"/>
          <w:sz w:val="28"/>
          <w:szCs w:val="28"/>
          <w:lang w:val="pt-BR" w:eastAsia="vi-VN"/>
        </w:rPr>
        <w:t xml:space="preserve"> </w:t>
      </w:r>
      <w:r w:rsidR="003E1A50" w:rsidRPr="00A0637A">
        <w:rPr>
          <w:rFonts w:ascii="Times New Roman Bold" w:hAnsi="Times New Roman Bold"/>
          <w:b/>
          <w:spacing w:val="-2"/>
          <w:sz w:val="28"/>
          <w:szCs w:val="28"/>
          <w:lang w:val="pt-BR" w:eastAsia="vi-VN"/>
        </w:rPr>
        <w:t xml:space="preserve">chấp thuận phương án vay lại </w:t>
      </w:r>
      <w:r w:rsidR="000E785A" w:rsidRPr="00A0637A">
        <w:rPr>
          <w:rFonts w:ascii="Times New Roman Bold" w:hAnsi="Times New Roman Bold"/>
          <w:b/>
          <w:spacing w:val="-2"/>
          <w:sz w:val="28"/>
          <w:szCs w:val="28"/>
          <w:lang w:val="pt-BR" w:eastAsia="vi-VN"/>
        </w:rPr>
        <w:t xml:space="preserve">nguồn vốn vay </w:t>
      </w:r>
      <w:r w:rsidR="003239B3" w:rsidRPr="00A0637A">
        <w:rPr>
          <w:rFonts w:ascii="Times New Roman Bold" w:hAnsi="Times New Roman Bold"/>
          <w:b/>
          <w:spacing w:val="-2"/>
          <w:sz w:val="28"/>
          <w:szCs w:val="28"/>
          <w:lang w:val="pt-BR" w:eastAsia="vi-VN"/>
        </w:rPr>
        <w:t xml:space="preserve">ưu đãi </w:t>
      </w:r>
      <w:r w:rsidR="000E785A" w:rsidRPr="00A0637A">
        <w:rPr>
          <w:rFonts w:ascii="Times New Roman Bold" w:hAnsi="Times New Roman Bold"/>
          <w:b/>
          <w:spacing w:val="-2"/>
          <w:sz w:val="28"/>
          <w:szCs w:val="28"/>
          <w:lang w:val="pt-BR" w:eastAsia="vi-VN"/>
        </w:rPr>
        <w:t>nước ngoài của Chính phủ</w:t>
      </w:r>
      <w:r w:rsidR="00791DA2" w:rsidRPr="00A0637A">
        <w:rPr>
          <w:rFonts w:ascii="Times New Roman Bold" w:hAnsi="Times New Roman Bold"/>
          <w:b/>
          <w:spacing w:val="-2"/>
          <w:sz w:val="28"/>
          <w:szCs w:val="28"/>
          <w:lang w:val="pt-BR" w:eastAsia="vi-VN"/>
        </w:rPr>
        <w:t>,</w:t>
      </w:r>
      <w:r w:rsidR="000E785A" w:rsidRPr="00A0637A">
        <w:rPr>
          <w:rFonts w:ascii="Times New Roman Bold" w:hAnsi="Times New Roman Bold"/>
          <w:b/>
          <w:spacing w:val="-2"/>
          <w:sz w:val="28"/>
          <w:szCs w:val="28"/>
          <w:lang w:val="pt-BR" w:eastAsia="vi-VN"/>
        </w:rPr>
        <w:t xml:space="preserve"> </w:t>
      </w:r>
      <w:r w:rsidR="00AE4AD6" w:rsidRPr="00A0637A">
        <w:rPr>
          <w:rFonts w:ascii="Times New Roman Bold" w:hAnsi="Times New Roman Bold"/>
          <w:b/>
          <w:spacing w:val="-2"/>
          <w:sz w:val="28"/>
          <w:szCs w:val="28"/>
          <w:lang w:val="pt-BR" w:eastAsia="vi-VN"/>
        </w:rPr>
        <w:t>D</w:t>
      </w:r>
      <w:r w:rsidR="002118DF" w:rsidRPr="00A0637A">
        <w:rPr>
          <w:rFonts w:ascii="Times New Roman Bold" w:hAnsi="Times New Roman Bold"/>
          <w:b/>
          <w:spacing w:val="-2"/>
          <w:sz w:val="28"/>
          <w:szCs w:val="28"/>
          <w:lang w:val="pt-BR" w:eastAsia="vi-VN"/>
        </w:rPr>
        <w:t>ự án</w:t>
      </w:r>
      <w:r w:rsidR="000E785A" w:rsidRPr="00A0637A">
        <w:rPr>
          <w:rFonts w:ascii="Times New Roman Bold" w:hAnsi="Times New Roman Bold"/>
          <w:b/>
          <w:spacing w:val="-2"/>
          <w:sz w:val="28"/>
          <w:szCs w:val="28"/>
          <w:lang w:val="pt-BR" w:eastAsia="vi-VN"/>
        </w:rPr>
        <w:t xml:space="preserve"> </w:t>
      </w:r>
      <w:r w:rsidR="002118DF" w:rsidRPr="00A0637A">
        <w:rPr>
          <w:rFonts w:ascii="Times New Roman Bold" w:hAnsi="Times New Roman Bold"/>
          <w:b/>
          <w:spacing w:val="-2"/>
          <w:sz w:val="28"/>
          <w:szCs w:val="28"/>
          <w:lang w:val="pt-BR" w:eastAsia="vi-VN"/>
        </w:rPr>
        <w:t>“Xây dựng cơ sở hạ tầng thích ứng với biến đổi khí hậu cho đồng bào dân tộc thiểu số (CRIEM)</w:t>
      </w:r>
      <w:r w:rsidR="00791DA2" w:rsidRPr="00A0637A">
        <w:rPr>
          <w:rFonts w:ascii="Times New Roman Bold" w:hAnsi="Times New Roman Bold"/>
          <w:b/>
          <w:spacing w:val="-2"/>
          <w:sz w:val="28"/>
          <w:szCs w:val="28"/>
          <w:lang w:val="pt-BR" w:eastAsia="vi-VN"/>
        </w:rPr>
        <w:t>-</w:t>
      </w:r>
      <w:r w:rsidR="002118DF" w:rsidRPr="00A0637A">
        <w:rPr>
          <w:rFonts w:ascii="Times New Roman Bold" w:hAnsi="Times New Roman Bold"/>
          <w:b/>
          <w:spacing w:val="-2"/>
          <w:sz w:val="28"/>
          <w:szCs w:val="28"/>
          <w:lang w:val="pt-BR" w:eastAsia="vi-VN"/>
        </w:rPr>
        <w:t>Dự án thành phần tỉnh Quảng Trị”.</w:t>
      </w:r>
    </w:p>
    <w:p w:rsidR="002118DF" w:rsidRPr="00A0637A" w:rsidRDefault="002118DF" w:rsidP="002118DF">
      <w:pPr>
        <w:spacing w:line="264" w:lineRule="auto"/>
        <w:jc w:val="center"/>
        <w:rPr>
          <w:sz w:val="28"/>
          <w:szCs w:val="28"/>
          <w:lang w:val="pt-BR" w:eastAsia="vi-VN"/>
        </w:rPr>
      </w:pPr>
      <w:r w:rsidRPr="00A0637A">
        <w:rPr>
          <w:b/>
          <w:bCs/>
          <w:noProof/>
          <w:sz w:val="26"/>
          <w:szCs w:val="26"/>
        </w:rPr>
        <mc:AlternateContent>
          <mc:Choice Requires="wps">
            <w:drawing>
              <wp:anchor distT="0" distB="0" distL="114300" distR="114300" simplePos="0" relativeHeight="251666432" behindDoc="0" locked="0" layoutInCell="1" allowOverlap="1" wp14:anchorId="41234CA7" wp14:editId="02407492">
                <wp:simplePos x="0" y="0"/>
                <wp:positionH relativeFrom="column">
                  <wp:posOffset>2149958</wp:posOffset>
                </wp:positionH>
                <wp:positionV relativeFrom="paragraph">
                  <wp:posOffset>12115</wp:posOffset>
                </wp:positionV>
                <wp:extent cx="1485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B85A0"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pt,.95pt" to="286.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"/>
            </w:pict>
          </mc:Fallback>
        </mc:AlternateContent>
      </w:r>
    </w:p>
    <w:p w:rsidR="00E13E26" w:rsidRPr="00A0637A" w:rsidRDefault="007F02A0" w:rsidP="00E97EAB">
      <w:pPr>
        <w:spacing w:line="264" w:lineRule="auto"/>
        <w:jc w:val="center"/>
        <w:rPr>
          <w:sz w:val="28"/>
          <w:szCs w:val="28"/>
          <w:lang w:val="pt-BR" w:eastAsia="vi-VN"/>
        </w:rPr>
      </w:pPr>
      <w:r w:rsidRPr="00A0637A">
        <w:rPr>
          <w:sz w:val="28"/>
          <w:szCs w:val="28"/>
          <w:lang w:val="pt-BR" w:eastAsia="vi-VN"/>
        </w:rPr>
        <w:t xml:space="preserve">Kính gửi: </w:t>
      </w:r>
      <w:r w:rsidR="00853B82" w:rsidRPr="00A0637A">
        <w:rPr>
          <w:sz w:val="28"/>
          <w:szCs w:val="28"/>
          <w:lang w:val="pt-BR" w:eastAsia="vi-VN"/>
        </w:rPr>
        <w:t xml:space="preserve">Hội đồng nhân dân </w:t>
      </w:r>
      <w:r w:rsidR="00F43A90" w:rsidRPr="00A0637A">
        <w:rPr>
          <w:sz w:val="28"/>
          <w:szCs w:val="28"/>
          <w:lang w:val="pt-BR" w:eastAsia="vi-VN"/>
        </w:rPr>
        <w:t>tỉnh</w:t>
      </w:r>
      <w:r w:rsidR="00E97EAB" w:rsidRPr="00A0637A">
        <w:rPr>
          <w:sz w:val="28"/>
          <w:szCs w:val="28"/>
          <w:lang w:val="pt-BR" w:eastAsia="vi-VN"/>
        </w:rPr>
        <w:t>.</w:t>
      </w:r>
    </w:p>
    <w:p w:rsidR="00C27BBE" w:rsidRPr="00A0637A" w:rsidRDefault="00C27BBE" w:rsidP="00E97EAB">
      <w:pPr>
        <w:spacing w:line="264" w:lineRule="auto"/>
        <w:jc w:val="center"/>
        <w:rPr>
          <w:sz w:val="28"/>
          <w:szCs w:val="28"/>
          <w:lang w:val="pt-BR" w:eastAsia="vi-VN"/>
        </w:rPr>
      </w:pPr>
    </w:p>
    <w:p w:rsidR="00A716D4" w:rsidRPr="00A0637A" w:rsidRDefault="00A716D4" w:rsidP="00F375F7">
      <w:pPr>
        <w:widowControl w:val="0"/>
        <w:spacing w:after="60"/>
        <w:ind w:firstLine="567"/>
        <w:jc w:val="both"/>
        <w:rPr>
          <w:i/>
          <w:sz w:val="28"/>
          <w:szCs w:val="28"/>
          <w:lang w:val="vi-VN"/>
        </w:rPr>
      </w:pPr>
      <w:r w:rsidRPr="00A0637A">
        <w:rPr>
          <w:i/>
          <w:sz w:val="28"/>
          <w:szCs w:val="28"/>
          <w:lang w:val="vi-VN"/>
        </w:rPr>
        <w:t>Căn cứ Luật Tổ chức chính quyền địa phương ngày 19/6/2015;</w:t>
      </w:r>
      <w:r w:rsidRPr="00A0637A">
        <w:rPr>
          <w:i/>
          <w:sz w:val="28"/>
          <w:szCs w:val="28"/>
          <w:lang w:val="pt-BR"/>
        </w:rPr>
        <w:t xml:space="preserve"> </w:t>
      </w:r>
      <w:r w:rsidRPr="00A0637A">
        <w:rPr>
          <w:i/>
          <w:sz w:val="28"/>
          <w:szCs w:val="28"/>
          <w:lang w:val="vi-VN"/>
        </w:rPr>
        <w:t xml:space="preserve">Luật sửa đổi, bổ sung một số điều của Luật Tổ chức Chính phủ và Luật </w:t>
      </w:r>
      <w:r w:rsidR="003239B3" w:rsidRPr="00A0637A">
        <w:rPr>
          <w:i/>
          <w:sz w:val="28"/>
          <w:szCs w:val="28"/>
        </w:rPr>
        <w:t>T</w:t>
      </w:r>
      <w:r w:rsidRPr="00A0637A">
        <w:rPr>
          <w:i/>
          <w:sz w:val="28"/>
          <w:szCs w:val="28"/>
          <w:lang w:val="vi-VN"/>
        </w:rPr>
        <w:t>ổ chức chính quyền địa phương ngày 22/11/2019;</w:t>
      </w:r>
    </w:p>
    <w:p w:rsidR="00571BF8" w:rsidRPr="00A0637A" w:rsidRDefault="00571BF8" w:rsidP="00F375F7">
      <w:pPr>
        <w:widowControl w:val="0"/>
        <w:spacing w:after="60"/>
        <w:ind w:firstLine="567"/>
        <w:jc w:val="both"/>
        <w:rPr>
          <w:i/>
          <w:sz w:val="28"/>
          <w:szCs w:val="28"/>
          <w:lang w:val="pt-BR"/>
        </w:rPr>
      </w:pPr>
      <w:r w:rsidRPr="00A0637A">
        <w:rPr>
          <w:i/>
          <w:sz w:val="28"/>
          <w:szCs w:val="28"/>
          <w:lang w:val="pt-BR"/>
        </w:rPr>
        <w:t>Căn cứ Luật Đầu tư công ngày 13/6/2019;</w:t>
      </w:r>
    </w:p>
    <w:p w:rsidR="00C153C5" w:rsidRPr="00A0637A" w:rsidRDefault="00C153C5" w:rsidP="00C153C5">
      <w:pPr>
        <w:spacing w:after="40"/>
        <w:ind w:firstLine="567"/>
        <w:jc w:val="both"/>
        <w:rPr>
          <w:i/>
          <w:sz w:val="28"/>
          <w:szCs w:val="28"/>
        </w:rPr>
      </w:pPr>
      <w:r w:rsidRPr="00A0637A">
        <w:rPr>
          <w:i/>
          <w:sz w:val="28"/>
          <w:szCs w:val="28"/>
        </w:rPr>
        <w:t>Căn cứ các Nghị định của Chính phủ: số 40/2020/NĐ-CP ngày 06/4/2020 hướng dẫn thi hành một số điều của Luật Đầu tư công; số 97/2018/NĐ-CP ngày 30/6/2018 về cho vay lại vốn vay ODA, vay ưu đãi nước ngoài của Chính phủ; số 79/2021/NĐ-CP ngày 16/8/2021 về sửa đổi, bổ sung một số điều của Nghị định số 97/2018/NĐ-CP ngày 30/6/2018 về cho vay lại vốn vay ODA, vay ưu đãi nước ngoài của Chính phủ; số 114/2021/NĐ-CP ngày 16/12/2021 về quản lý và sử dụng vốn hỗ trợ phát triển chính thức (ODA) và vay vốn ưu đãi của nhà tài trợ nước ngoài;</w:t>
      </w:r>
    </w:p>
    <w:p w:rsidR="003E1A50" w:rsidRPr="00A0637A" w:rsidRDefault="003E1A50" w:rsidP="00F375F7">
      <w:pPr>
        <w:widowControl w:val="0"/>
        <w:spacing w:after="60"/>
        <w:ind w:firstLine="567"/>
        <w:jc w:val="both"/>
        <w:rPr>
          <w:i/>
          <w:sz w:val="28"/>
          <w:szCs w:val="28"/>
          <w:lang w:val="pt-BR"/>
        </w:rPr>
      </w:pPr>
      <w:r w:rsidRPr="00A0637A">
        <w:rPr>
          <w:i/>
          <w:sz w:val="28"/>
          <w:szCs w:val="28"/>
          <w:lang w:val="pt-BR"/>
        </w:rPr>
        <w:t>Căn cứ Nghị quyết số 973/2020/UBTVQH14 ngày 08/7/2020 của Ủy ban Thường vụ Quốc hội quy định về các nguyên tắc, tiêu chí và định mức phân bổ vốn đầu tư công nguồn ngân sách nhà nước giai đoạn 2021-2025;</w:t>
      </w:r>
    </w:p>
    <w:p w:rsidR="003E1A50" w:rsidRPr="00A0637A" w:rsidRDefault="003E1A50" w:rsidP="00F375F7">
      <w:pPr>
        <w:widowControl w:val="0"/>
        <w:spacing w:after="60"/>
        <w:ind w:firstLine="567"/>
        <w:jc w:val="both"/>
        <w:rPr>
          <w:i/>
          <w:sz w:val="28"/>
          <w:szCs w:val="28"/>
          <w:lang w:val="pt-BR"/>
        </w:rPr>
      </w:pPr>
      <w:r w:rsidRPr="00A0637A">
        <w:rPr>
          <w:i/>
          <w:sz w:val="28"/>
          <w:szCs w:val="28"/>
          <w:lang w:val="pt-BR"/>
        </w:rPr>
        <w:t>Căn cứ Quyết định số 26/2020/QĐ-TTg ngày 14/9/2020 của Thủ tướng Chính phủ quy định chi tiết thi hành một số điều của Nghị quyết số 973/2020/UBTVQH14 ngày 08/7/2020 của Ủy ban Thường vụ Quốc hội quy định về các nguyên tắc, tiêu chí và định mức phân bổ vốn đầu tư công nguồn ngân sách nhà nước giai đoạn 2021-2025;</w:t>
      </w:r>
    </w:p>
    <w:p w:rsidR="00C153C5" w:rsidRPr="00A0637A" w:rsidRDefault="00C153C5" w:rsidP="00C153C5">
      <w:pPr>
        <w:spacing w:after="40"/>
        <w:ind w:firstLine="567"/>
        <w:jc w:val="both"/>
        <w:rPr>
          <w:i/>
          <w:sz w:val="28"/>
          <w:szCs w:val="28"/>
        </w:rPr>
      </w:pPr>
      <w:r w:rsidRPr="00A0637A">
        <w:rPr>
          <w:i/>
          <w:sz w:val="28"/>
          <w:szCs w:val="28"/>
        </w:rPr>
        <w:t>Căn cứ Quyết định số 1535/QĐ-TTg ngày 15/9/2021 của Thủ tướng Chính phủ về việc giao kế hoạch đầu tư công trung hạn vốn ngân sách nhà nước giai đoạn 2021-2025;</w:t>
      </w:r>
    </w:p>
    <w:p w:rsidR="003E1A50" w:rsidRPr="00A0637A" w:rsidRDefault="004F1522" w:rsidP="00F375F7">
      <w:pPr>
        <w:widowControl w:val="0"/>
        <w:spacing w:after="60"/>
        <w:ind w:firstLine="567"/>
        <w:jc w:val="both"/>
        <w:rPr>
          <w:i/>
          <w:sz w:val="28"/>
          <w:szCs w:val="28"/>
          <w:lang w:val="pt-BR"/>
        </w:rPr>
      </w:pPr>
      <w:r w:rsidRPr="00A0637A">
        <w:rPr>
          <w:i/>
          <w:sz w:val="28"/>
          <w:szCs w:val="28"/>
          <w:lang w:val="pt-BR"/>
        </w:rPr>
        <w:t>Căn cứ Quyết định số 218/QĐ-TTg ngày 19/02/2021 của Thủ tướng Chính phủ về việc phê duyệt chủ trương đầu tư Dự án “Xây dựng cơ sở hạ tầng thích ứng với biến đổi khí hậu cho đồng bào dân tộc thiểu số (CRIEM) - Dự án thành phần tỉnh Quảng Trị”;</w:t>
      </w:r>
      <w:r w:rsidR="000B0986" w:rsidRPr="00A0637A">
        <w:rPr>
          <w:i/>
          <w:sz w:val="28"/>
          <w:szCs w:val="28"/>
          <w:lang w:val="pt-BR"/>
        </w:rPr>
        <w:t xml:space="preserve"> </w:t>
      </w:r>
    </w:p>
    <w:p w:rsidR="004F1522" w:rsidRPr="00A0637A" w:rsidRDefault="000B0986" w:rsidP="00F375F7">
      <w:pPr>
        <w:widowControl w:val="0"/>
        <w:spacing w:after="60"/>
        <w:ind w:firstLine="567"/>
        <w:jc w:val="both"/>
        <w:rPr>
          <w:i/>
          <w:sz w:val="28"/>
          <w:szCs w:val="28"/>
          <w:lang w:val="pt-BR"/>
        </w:rPr>
      </w:pPr>
      <w:r w:rsidRPr="00A0637A">
        <w:rPr>
          <w:i/>
          <w:sz w:val="28"/>
          <w:szCs w:val="28"/>
          <w:lang w:val="pt-BR"/>
        </w:rPr>
        <w:t xml:space="preserve">Căn cứ Nghị quyết số </w:t>
      </w:r>
      <w:r w:rsidR="003E1A50" w:rsidRPr="00A0637A">
        <w:rPr>
          <w:i/>
          <w:sz w:val="28"/>
          <w:szCs w:val="28"/>
          <w:lang w:val="pt-BR"/>
        </w:rPr>
        <w:t>01</w:t>
      </w:r>
      <w:r w:rsidRPr="00A0637A">
        <w:rPr>
          <w:i/>
          <w:sz w:val="28"/>
          <w:szCs w:val="28"/>
          <w:lang w:val="pt-BR"/>
        </w:rPr>
        <w:t xml:space="preserve">/NQ-HĐND ngày </w:t>
      </w:r>
      <w:r w:rsidR="003E1A50" w:rsidRPr="00A0637A">
        <w:rPr>
          <w:i/>
          <w:sz w:val="28"/>
          <w:szCs w:val="28"/>
          <w:lang w:val="pt-BR"/>
        </w:rPr>
        <w:t>16</w:t>
      </w:r>
      <w:r w:rsidRPr="00A0637A">
        <w:rPr>
          <w:i/>
          <w:sz w:val="28"/>
          <w:szCs w:val="28"/>
          <w:lang w:val="pt-BR"/>
        </w:rPr>
        <w:t>/</w:t>
      </w:r>
      <w:r w:rsidR="003E1A50" w:rsidRPr="00A0637A">
        <w:rPr>
          <w:i/>
          <w:sz w:val="28"/>
          <w:szCs w:val="28"/>
          <w:lang w:val="pt-BR"/>
        </w:rPr>
        <w:t>3</w:t>
      </w:r>
      <w:r w:rsidRPr="00A0637A">
        <w:rPr>
          <w:i/>
          <w:sz w:val="28"/>
          <w:szCs w:val="28"/>
          <w:lang w:val="pt-BR"/>
        </w:rPr>
        <w:t>/202</w:t>
      </w:r>
      <w:r w:rsidR="003E1A50" w:rsidRPr="00A0637A">
        <w:rPr>
          <w:i/>
          <w:sz w:val="28"/>
          <w:szCs w:val="28"/>
          <w:lang w:val="pt-BR"/>
        </w:rPr>
        <w:t>2</w:t>
      </w:r>
      <w:r w:rsidRPr="00A0637A">
        <w:rPr>
          <w:i/>
          <w:sz w:val="28"/>
          <w:szCs w:val="28"/>
          <w:lang w:val="pt-BR"/>
        </w:rPr>
        <w:t xml:space="preserve"> của HĐND tỉnh Quảng Trị về việc chấp thuận </w:t>
      </w:r>
      <w:r w:rsidR="003E1A50" w:rsidRPr="00A0637A">
        <w:rPr>
          <w:i/>
          <w:sz w:val="28"/>
          <w:szCs w:val="28"/>
          <w:lang w:val="pt-BR"/>
        </w:rPr>
        <w:t xml:space="preserve">chủ trương đầu tư </w:t>
      </w:r>
      <w:r w:rsidRPr="00A0637A">
        <w:rPr>
          <w:i/>
          <w:sz w:val="28"/>
          <w:szCs w:val="28"/>
          <w:lang w:val="pt-BR"/>
        </w:rPr>
        <w:t>Dự án: Xây dựng cơ sở hạ tầng thích ứng với biến đổi khí hậu cho đồng bào dân tộc thiểu số (CRIEM)</w:t>
      </w:r>
      <w:r w:rsidR="003E1A50" w:rsidRPr="00A0637A">
        <w:rPr>
          <w:i/>
          <w:sz w:val="28"/>
          <w:szCs w:val="28"/>
          <w:lang w:val="pt-BR"/>
        </w:rPr>
        <w:t xml:space="preserve"> - Dự án thành phần</w:t>
      </w:r>
      <w:r w:rsidRPr="00A0637A">
        <w:rPr>
          <w:i/>
          <w:sz w:val="28"/>
          <w:szCs w:val="28"/>
          <w:lang w:val="pt-BR"/>
        </w:rPr>
        <w:t xml:space="preserve"> tỉnh Quảng Trị</w:t>
      </w:r>
      <w:r w:rsidR="003E1A50" w:rsidRPr="00A0637A">
        <w:rPr>
          <w:i/>
          <w:sz w:val="28"/>
          <w:szCs w:val="28"/>
          <w:lang w:val="pt-BR"/>
        </w:rPr>
        <w:t>”</w:t>
      </w:r>
      <w:r w:rsidRPr="00A0637A">
        <w:rPr>
          <w:i/>
          <w:sz w:val="28"/>
          <w:szCs w:val="28"/>
          <w:lang w:val="pt-BR"/>
        </w:rPr>
        <w:t>;</w:t>
      </w:r>
    </w:p>
    <w:p w:rsidR="004F1522" w:rsidRPr="00A0637A" w:rsidRDefault="003239B3" w:rsidP="00E971A2">
      <w:pPr>
        <w:widowControl w:val="0"/>
        <w:spacing w:after="60"/>
        <w:ind w:firstLine="567"/>
        <w:jc w:val="both"/>
        <w:rPr>
          <w:sz w:val="28"/>
          <w:szCs w:val="28"/>
          <w:lang w:val="pt-BR"/>
        </w:rPr>
      </w:pPr>
      <w:r w:rsidRPr="00A0637A">
        <w:rPr>
          <w:sz w:val="28"/>
          <w:szCs w:val="28"/>
          <w:lang w:val="pt-BR"/>
        </w:rPr>
        <w:lastRenderedPageBreak/>
        <w:t>Theo đề xuất của Sở Tài chính tại các văn bản số 2435/STC-QLNS ngày 11/7/2022</w:t>
      </w:r>
      <w:r w:rsidR="001F3D1F" w:rsidRPr="00A0637A">
        <w:rPr>
          <w:sz w:val="28"/>
          <w:szCs w:val="28"/>
          <w:lang w:val="pt-BR"/>
        </w:rPr>
        <w:t xml:space="preserve">, </w:t>
      </w:r>
      <w:r w:rsidRPr="00A0637A">
        <w:rPr>
          <w:sz w:val="28"/>
          <w:szCs w:val="28"/>
          <w:lang w:val="pt-BR"/>
        </w:rPr>
        <w:t>số 2439/STC-QLNS ngày 11/7/2022</w:t>
      </w:r>
      <w:r w:rsidR="001F3D1F" w:rsidRPr="00A0637A">
        <w:rPr>
          <w:sz w:val="28"/>
          <w:szCs w:val="28"/>
          <w:lang w:val="pt-BR"/>
        </w:rPr>
        <w:t xml:space="preserve"> và số 2949/STC-QLNS ngày 17/8/2022</w:t>
      </w:r>
      <w:r w:rsidRPr="00A0637A">
        <w:rPr>
          <w:sz w:val="28"/>
          <w:szCs w:val="28"/>
          <w:lang w:val="pt-BR"/>
        </w:rPr>
        <w:t>; đề xuất của Ban Q</w:t>
      </w:r>
      <w:r w:rsidR="001F3D1F" w:rsidRPr="00A0637A">
        <w:rPr>
          <w:sz w:val="28"/>
          <w:szCs w:val="28"/>
          <w:lang w:val="pt-BR"/>
        </w:rPr>
        <w:t xml:space="preserve">uản lý dự án đầu tư xây dựng </w:t>
      </w:r>
      <w:r w:rsidRPr="00A0637A">
        <w:rPr>
          <w:sz w:val="28"/>
          <w:szCs w:val="28"/>
          <w:lang w:val="pt-BR"/>
        </w:rPr>
        <w:t>tại văn bản số</w:t>
      </w:r>
      <w:r w:rsidR="00791DA2" w:rsidRPr="00A0637A">
        <w:rPr>
          <w:sz w:val="28"/>
          <w:szCs w:val="28"/>
          <w:lang w:val="pt-BR"/>
        </w:rPr>
        <w:t xml:space="preserve"> .........</w:t>
      </w:r>
      <w:r w:rsidRPr="00A0637A">
        <w:rPr>
          <w:sz w:val="28"/>
          <w:szCs w:val="28"/>
          <w:lang w:val="pt-BR"/>
        </w:rPr>
        <w:t>/BQLDA-KH ngày 12/</w:t>
      </w:r>
      <w:r w:rsidR="00791DA2" w:rsidRPr="00A0637A">
        <w:rPr>
          <w:sz w:val="28"/>
          <w:szCs w:val="28"/>
          <w:lang w:val="pt-BR"/>
        </w:rPr>
        <w:t>9</w:t>
      </w:r>
      <w:r w:rsidRPr="00A0637A">
        <w:rPr>
          <w:sz w:val="28"/>
          <w:szCs w:val="28"/>
          <w:lang w:val="pt-BR"/>
        </w:rPr>
        <w:t xml:space="preserve">/2022; </w:t>
      </w:r>
      <w:r w:rsidR="00FF120C" w:rsidRPr="00A0637A">
        <w:rPr>
          <w:sz w:val="28"/>
          <w:szCs w:val="28"/>
          <w:lang w:val="pt-BR"/>
        </w:rPr>
        <w:t>UBND</w:t>
      </w:r>
      <w:r w:rsidR="006820C5" w:rsidRPr="00A0637A">
        <w:rPr>
          <w:sz w:val="28"/>
          <w:szCs w:val="28"/>
          <w:lang w:val="pt-BR"/>
        </w:rPr>
        <w:t xml:space="preserve"> tỉnh </w:t>
      </w:r>
      <w:r w:rsidR="0011076E" w:rsidRPr="00A0637A">
        <w:rPr>
          <w:sz w:val="28"/>
          <w:szCs w:val="28"/>
          <w:lang w:val="pt-BR"/>
        </w:rPr>
        <w:t xml:space="preserve">trình </w:t>
      </w:r>
      <w:r w:rsidR="00FF120C" w:rsidRPr="00A0637A">
        <w:rPr>
          <w:sz w:val="28"/>
          <w:szCs w:val="28"/>
          <w:lang w:val="pt-BR"/>
        </w:rPr>
        <w:t>HĐND</w:t>
      </w:r>
      <w:r w:rsidR="0011076E" w:rsidRPr="00A0637A">
        <w:rPr>
          <w:sz w:val="28"/>
          <w:szCs w:val="28"/>
          <w:lang w:val="pt-BR"/>
        </w:rPr>
        <w:t xml:space="preserve"> tỉnh chấp t</w:t>
      </w:r>
      <w:r w:rsidR="002C544C" w:rsidRPr="00A0637A">
        <w:rPr>
          <w:sz w:val="28"/>
          <w:szCs w:val="28"/>
          <w:lang w:val="pt-BR"/>
        </w:rPr>
        <w:t xml:space="preserve">huận </w:t>
      </w:r>
      <w:r w:rsidR="00F375F7" w:rsidRPr="00A0637A">
        <w:rPr>
          <w:sz w:val="28"/>
          <w:szCs w:val="28"/>
          <w:lang w:val="pt-BR"/>
        </w:rPr>
        <w:t xml:space="preserve">chấp thuận phương án vay lại nguồn vốn vay </w:t>
      </w:r>
      <w:r w:rsidRPr="00A0637A">
        <w:rPr>
          <w:sz w:val="28"/>
          <w:szCs w:val="28"/>
          <w:lang w:val="pt-BR"/>
        </w:rPr>
        <w:t xml:space="preserve">ưu đãi </w:t>
      </w:r>
      <w:r w:rsidR="00F375F7" w:rsidRPr="00A0637A">
        <w:rPr>
          <w:sz w:val="28"/>
          <w:szCs w:val="28"/>
          <w:lang w:val="pt-BR"/>
        </w:rPr>
        <w:t>nước ngoài của Chính phủ</w:t>
      </w:r>
      <w:r w:rsidR="00791DA2" w:rsidRPr="00A0637A">
        <w:rPr>
          <w:sz w:val="28"/>
          <w:szCs w:val="28"/>
          <w:lang w:val="pt-BR"/>
        </w:rPr>
        <w:t xml:space="preserve"> </w:t>
      </w:r>
      <w:r w:rsidR="00F375F7" w:rsidRPr="00A0637A">
        <w:rPr>
          <w:sz w:val="28"/>
          <w:szCs w:val="28"/>
          <w:lang w:val="pt-BR"/>
        </w:rPr>
        <w:t xml:space="preserve"> Dự án “Xây dựng cơ sở hạ tầng thích ứng với biến đổi khí hậu cho đồng bào dân tộc thiểu số (CRIEM) - Dự án thành phần tỉnh Quảng Trị” </w:t>
      </w:r>
      <w:r w:rsidR="00E2462E" w:rsidRPr="00A0637A">
        <w:rPr>
          <w:sz w:val="28"/>
          <w:szCs w:val="28"/>
          <w:lang w:val="pt-BR"/>
        </w:rPr>
        <w:t>với nội dung như sau:</w:t>
      </w:r>
    </w:p>
    <w:p w:rsidR="00930C29" w:rsidRPr="00A0637A" w:rsidRDefault="00930C29" w:rsidP="00E971A2">
      <w:pPr>
        <w:pStyle w:val="ListParagraph"/>
        <w:widowControl w:val="0"/>
        <w:numPr>
          <w:ilvl w:val="1"/>
          <w:numId w:val="2"/>
        </w:numPr>
        <w:spacing w:after="60" w:line="257" w:lineRule="auto"/>
        <w:contextualSpacing w:val="0"/>
        <w:jc w:val="both"/>
        <w:outlineLvl w:val="0"/>
        <w:rPr>
          <w:b/>
          <w:bCs/>
          <w:sz w:val="28"/>
          <w:szCs w:val="28"/>
          <w:lang w:val="nl-NL"/>
        </w:rPr>
      </w:pPr>
      <w:r w:rsidRPr="00A0637A">
        <w:rPr>
          <w:b/>
          <w:bCs/>
          <w:sz w:val="28"/>
          <w:szCs w:val="28"/>
          <w:lang w:val="nl-NL"/>
        </w:rPr>
        <w:t>Lý do điều chỉnh.</w:t>
      </w:r>
    </w:p>
    <w:p w:rsidR="00C153C5" w:rsidRPr="00A0637A" w:rsidRDefault="00F375F7" w:rsidP="00E971A2">
      <w:pPr>
        <w:widowControl w:val="0"/>
        <w:spacing w:after="60"/>
        <w:ind w:firstLine="567"/>
        <w:jc w:val="both"/>
        <w:rPr>
          <w:sz w:val="28"/>
          <w:szCs w:val="28"/>
          <w:lang w:val="pt-BR"/>
        </w:rPr>
      </w:pPr>
      <w:r w:rsidRPr="00A0637A">
        <w:rPr>
          <w:sz w:val="28"/>
          <w:szCs w:val="28"/>
          <w:lang w:val="pt-BR"/>
        </w:rPr>
        <w:t xml:space="preserve">- Thực hiện theo </w:t>
      </w:r>
      <w:r w:rsidR="00C153C5" w:rsidRPr="00A0637A">
        <w:rPr>
          <w:sz w:val="28"/>
          <w:szCs w:val="28"/>
          <w:lang w:val="pt-BR"/>
        </w:rPr>
        <w:t xml:space="preserve">yêu cầu của Bộ Tài chính tại </w:t>
      </w:r>
      <w:r w:rsidR="003239B3" w:rsidRPr="00A0637A">
        <w:rPr>
          <w:sz w:val="28"/>
          <w:szCs w:val="28"/>
          <w:lang w:val="pt-BR"/>
        </w:rPr>
        <w:t>các v</w:t>
      </w:r>
      <w:r w:rsidR="00C153C5" w:rsidRPr="00A0637A">
        <w:rPr>
          <w:sz w:val="28"/>
          <w:szCs w:val="28"/>
          <w:lang w:val="pt-BR"/>
        </w:rPr>
        <w:t>ăn bản</w:t>
      </w:r>
      <w:r w:rsidR="003239B3" w:rsidRPr="00A0637A">
        <w:rPr>
          <w:sz w:val="28"/>
          <w:szCs w:val="28"/>
          <w:lang w:val="pt-BR"/>
        </w:rPr>
        <w:t>:</w:t>
      </w:r>
      <w:r w:rsidR="00C153C5" w:rsidRPr="00A0637A">
        <w:rPr>
          <w:sz w:val="28"/>
          <w:szCs w:val="28"/>
          <w:lang w:val="pt-BR"/>
        </w:rPr>
        <w:t xml:space="preserve"> </w:t>
      </w:r>
      <w:r w:rsidR="00E74302" w:rsidRPr="00A0637A">
        <w:rPr>
          <w:sz w:val="28"/>
          <w:szCs w:val="28"/>
          <w:lang w:val="pt-BR"/>
        </w:rPr>
        <w:t>số 5251/BTC-QLN ngày 07/6/2022, số 7829/BTC-QLN ngày 05/8/2022 và số 7962/BTC-QLN ngày 10/8/2022 về việc đôn đốc cung cấp Hồ sơ thẩm định cho vay lại tỉnh Quảng Trị đối với Dự án Xây dựng CSHT thích ứng với BĐKH cho đồng bào dân tộc thiểu số tại tỉnh Quảng Trị (CRIEM)</w:t>
      </w:r>
      <w:r w:rsidR="00C153C5" w:rsidRPr="00A0637A">
        <w:rPr>
          <w:sz w:val="28"/>
          <w:szCs w:val="28"/>
          <w:lang w:val="pt-BR"/>
        </w:rPr>
        <w:t>, trong đó có nội dung đề nghị HĐND tỉnh hoặc Thường trực HĐND tỉnh cho phép huy động vốn để đầu tư theo phương án vay lại nguồn vốn vay nước ngoài của Chính phủ và nguồn trả nợ.</w:t>
      </w:r>
    </w:p>
    <w:p w:rsidR="00B943BB" w:rsidRPr="00A0637A" w:rsidRDefault="00B943BB" w:rsidP="00E971A2">
      <w:pPr>
        <w:pStyle w:val="ListParagraph"/>
        <w:widowControl w:val="0"/>
        <w:numPr>
          <w:ilvl w:val="1"/>
          <w:numId w:val="2"/>
        </w:numPr>
        <w:spacing w:after="60" w:line="257" w:lineRule="auto"/>
        <w:contextualSpacing w:val="0"/>
        <w:jc w:val="both"/>
        <w:outlineLvl w:val="0"/>
        <w:rPr>
          <w:b/>
          <w:bCs/>
          <w:sz w:val="28"/>
          <w:szCs w:val="28"/>
          <w:lang w:val="nl-NL"/>
        </w:rPr>
      </w:pPr>
      <w:r w:rsidRPr="00A0637A">
        <w:rPr>
          <w:b/>
          <w:bCs/>
          <w:sz w:val="28"/>
          <w:szCs w:val="28"/>
          <w:lang w:val="nl-NL"/>
        </w:rPr>
        <w:t xml:space="preserve">Nội dung </w:t>
      </w:r>
      <w:r w:rsidR="00F375F7" w:rsidRPr="00A0637A">
        <w:rPr>
          <w:b/>
          <w:bCs/>
          <w:sz w:val="28"/>
          <w:szCs w:val="28"/>
          <w:lang w:val="nl-NL"/>
        </w:rPr>
        <w:t>trình chấp thuận</w:t>
      </w:r>
      <w:r w:rsidR="00301680" w:rsidRPr="00A0637A">
        <w:rPr>
          <w:b/>
          <w:bCs/>
          <w:sz w:val="28"/>
          <w:szCs w:val="28"/>
          <w:lang w:val="nl-NL"/>
        </w:rPr>
        <w:t>.</w:t>
      </w:r>
    </w:p>
    <w:p w:rsidR="00FB4FFC" w:rsidRPr="00A0637A" w:rsidRDefault="00FB4FFC" w:rsidP="00E971A2">
      <w:pPr>
        <w:pStyle w:val="ListParagraph"/>
        <w:widowControl w:val="0"/>
        <w:numPr>
          <w:ilvl w:val="2"/>
          <w:numId w:val="2"/>
        </w:numPr>
        <w:spacing w:after="60" w:line="257" w:lineRule="auto"/>
        <w:contextualSpacing w:val="0"/>
        <w:jc w:val="both"/>
        <w:outlineLvl w:val="0"/>
        <w:rPr>
          <w:b/>
          <w:bCs/>
          <w:sz w:val="28"/>
          <w:szCs w:val="28"/>
          <w:lang w:val="nl-NL"/>
        </w:rPr>
      </w:pPr>
      <w:r w:rsidRPr="00A0637A">
        <w:rPr>
          <w:b/>
          <w:bCs/>
          <w:sz w:val="28"/>
          <w:szCs w:val="28"/>
          <w:lang w:val="nl-NL"/>
        </w:rPr>
        <w:t>Về c</w:t>
      </w:r>
      <w:r w:rsidR="00F44776" w:rsidRPr="00A0637A">
        <w:rPr>
          <w:b/>
          <w:bCs/>
          <w:sz w:val="28"/>
          <w:szCs w:val="28"/>
          <w:lang w:val="nl-NL"/>
        </w:rPr>
        <w:t xml:space="preserve">ơ cấu nguồn vốn: </w:t>
      </w:r>
    </w:p>
    <w:p w:rsidR="00FB4FFC" w:rsidRPr="00A0637A" w:rsidRDefault="00FB4FFC" w:rsidP="00E971A2">
      <w:pPr>
        <w:pStyle w:val="Vnbnnidung0"/>
        <w:spacing w:before="120" w:after="60" w:line="240" w:lineRule="auto"/>
        <w:ind w:firstLine="567"/>
        <w:jc w:val="both"/>
        <w:rPr>
          <w:iCs/>
          <w:sz w:val="28"/>
          <w:szCs w:val="28"/>
          <w:lang w:val="pt-BR"/>
        </w:rPr>
      </w:pPr>
      <w:r w:rsidRPr="00A0637A">
        <w:rPr>
          <w:iCs/>
          <w:sz w:val="28"/>
          <w:szCs w:val="28"/>
          <w:lang w:val="pt-BR"/>
        </w:rPr>
        <w:t xml:space="preserve">Về cơ cấu nguồn vốn đã được chấp thuận tại Nghị quyết số 01/NQ-HĐND ngày 16/3/2022 của HĐND tỉnh: </w:t>
      </w:r>
      <w:r w:rsidRPr="00A0637A">
        <w:rPr>
          <w:i/>
          <w:iCs/>
          <w:sz w:val="28"/>
          <w:szCs w:val="28"/>
          <w:lang w:val="pt-BR"/>
        </w:rPr>
        <w:t>“</w:t>
      </w:r>
      <w:r w:rsidR="00F44776" w:rsidRPr="00A0637A">
        <w:rPr>
          <w:i/>
          <w:iCs/>
          <w:sz w:val="28"/>
          <w:szCs w:val="28"/>
          <w:lang w:val="pt-BR"/>
        </w:rPr>
        <w:t>Vốn tín dụng thương mại (OCR) từ nhà tài trợ ADB là 30,00 triệu USD (tương đương 696,298 tỷ đồng); vốn đối ứng của Chính phủ Việt Nam là 9,711 triệu US</w:t>
      </w:r>
      <w:r w:rsidRPr="00A0637A">
        <w:rPr>
          <w:i/>
          <w:iCs/>
          <w:sz w:val="28"/>
          <w:szCs w:val="28"/>
          <w:lang w:val="pt-BR"/>
        </w:rPr>
        <w:t>D (tương đương 225,400 tỷ đồng)”</w:t>
      </w:r>
      <w:r w:rsidRPr="00A0637A">
        <w:rPr>
          <w:iCs/>
          <w:sz w:val="28"/>
          <w:szCs w:val="28"/>
          <w:lang w:val="pt-BR"/>
        </w:rPr>
        <w:t>. Đề nghị nêu rõ về phần vốn do Trung ương cấp phát và tỉnh Quảng Trị vay lại theo tỷ lệ quy định tại Nghị định số 97/2018/NĐ-CP ngày 30/6/2018 của Chính phủ về cho vay lại nguồn vốn vay ODA, vay ưu đãi nước ngoài của Chính phủ và đã được Thủ tướng Chính phủ phê duyệt tại Quyết định số 218/QĐ-TTg</w:t>
      </w:r>
      <w:r w:rsidR="004463F3" w:rsidRPr="00A0637A">
        <w:rPr>
          <w:iCs/>
          <w:sz w:val="28"/>
          <w:szCs w:val="28"/>
          <w:lang w:val="pt-BR"/>
        </w:rPr>
        <w:t xml:space="preserve"> ngày 19/02/2021, nội dung sau điều chỉnh như sau:</w:t>
      </w:r>
    </w:p>
    <w:p w:rsidR="004463F3" w:rsidRPr="00A0637A" w:rsidRDefault="004463F3" w:rsidP="00E971A2">
      <w:pPr>
        <w:pStyle w:val="Vnbnnidung0"/>
        <w:spacing w:before="120" w:after="60" w:line="240" w:lineRule="auto"/>
        <w:ind w:firstLine="567"/>
        <w:jc w:val="both"/>
        <w:rPr>
          <w:iCs/>
          <w:sz w:val="28"/>
          <w:szCs w:val="28"/>
          <w:lang w:val="pt-BR"/>
        </w:rPr>
      </w:pPr>
      <w:r w:rsidRPr="00A0637A">
        <w:rPr>
          <w:iCs/>
          <w:sz w:val="28"/>
          <w:szCs w:val="28"/>
          <w:lang w:val="pt-BR"/>
        </w:rPr>
        <w:t xml:space="preserve">- </w:t>
      </w:r>
      <w:r w:rsidR="001629E6" w:rsidRPr="00A0637A">
        <w:rPr>
          <w:iCs/>
          <w:sz w:val="28"/>
          <w:szCs w:val="28"/>
          <w:lang w:val="pt-BR"/>
        </w:rPr>
        <w:t xml:space="preserve">Vốn vay ưu đãi (OCR) của ADB </w:t>
      </w:r>
      <w:r w:rsidRPr="00A0637A">
        <w:rPr>
          <w:iCs/>
          <w:sz w:val="28"/>
          <w:szCs w:val="28"/>
          <w:lang w:val="pt-BR"/>
        </w:rPr>
        <w:t>là 30,00 triệu USD (tương đương 696,298 tỷ đồng)</w:t>
      </w:r>
      <w:r w:rsidR="00E03D3B" w:rsidRPr="00A0637A">
        <w:rPr>
          <w:iCs/>
          <w:sz w:val="28"/>
          <w:szCs w:val="28"/>
          <w:lang w:val="pt-BR"/>
        </w:rPr>
        <w:t>, trong đó:</w:t>
      </w:r>
    </w:p>
    <w:p w:rsidR="00E03D3B" w:rsidRPr="00A0637A" w:rsidRDefault="00E03D3B" w:rsidP="00E971A2">
      <w:pPr>
        <w:widowControl w:val="0"/>
        <w:spacing w:after="60" w:line="257" w:lineRule="auto"/>
        <w:ind w:firstLine="567"/>
        <w:jc w:val="both"/>
        <w:rPr>
          <w:sz w:val="28"/>
          <w:szCs w:val="28"/>
          <w:lang w:val="vi-VN"/>
        </w:rPr>
      </w:pPr>
      <w:r w:rsidRPr="00A0637A">
        <w:rPr>
          <w:sz w:val="28"/>
          <w:szCs w:val="28"/>
          <w:lang w:val="vi-VN"/>
        </w:rPr>
        <w:t>+ Trung ương cấp phát theo tỷ lệ 60% vốn vay nước ngoài: 18 triệu USD, tương đương 417.779 triệu đồng;</w:t>
      </w:r>
    </w:p>
    <w:p w:rsidR="00E03D3B" w:rsidRPr="00A0637A" w:rsidRDefault="00E03D3B" w:rsidP="00E971A2">
      <w:pPr>
        <w:widowControl w:val="0"/>
        <w:spacing w:after="60" w:line="257" w:lineRule="auto"/>
        <w:ind w:firstLine="567"/>
        <w:jc w:val="both"/>
        <w:rPr>
          <w:sz w:val="28"/>
          <w:szCs w:val="28"/>
          <w:lang w:val="vi-VN"/>
        </w:rPr>
      </w:pPr>
      <w:r w:rsidRPr="00A0637A">
        <w:rPr>
          <w:sz w:val="28"/>
          <w:szCs w:val="28"/>
          <w:lang w:val="vi-VN"/>
        </w:rPr>
        <w:t>+ Địa phương vay lại theo tỷ lệ 40% vốn vay nước ngoài: 12 triệu USD, tương đương 278.519 triệu đồng;</w:t>
      </w:r>
    </w:p>
    <w:p w:rsidR="00E03D3B" w:rsidRPr="00A0637A" w:rsidRDefault="00E03D3B" w:rsidP="00E971A2">
      <w:pPr>
        <w:pStyle w:val="ListParagraph"/>
        <w:widowControl w:val="0"/>
        <w:numPr>
          <w:ilvl w:val="2"/>
          <w:numId w:val="2"/>
        </w:numPr>
        <w:spacing w:after="60" w:line="257" w:lineRule="auto"/>
        <w:contextualSpacing w:val="0"/>
        <w:jc w:val="both"/>
        <w:outlineLvl w:val="0"/>
        <w:rPr>
          <w:b/>
          <w:bCs/>
          <w:sz w:val="28"/>
          <w:szCs w:val="28"/>
          <w:lang w:val="nl-NL"/>
        </w:rPr>
      </w:pPr>
      <w:r w:rsidRPr="00A0637A">
        <w:rPr>
          <w:b/>
          <w:bCs/>
          <w:sz w:val="28"/>
          <w:szCs w:val="28"/>
          <w:lang w:val="nl-NL"/>
        </w:rPr>
        <w:t>Về phương án vay lại</w:t>
      </w:r>
      <w:r w:rsidR="00E74302" w:rsidRPr="00A0637A">
        <w:rPr>
          <w:b/>
          <w:bCs/>
          <w:sz w:val="28"/>
          <w:szCs w:val="28"/>
          <w:lang w:val="nl-NL"/>
        </w:rPr>
        <w:t>.</w:t>
      </w:r>
    </w:p>
    <w:p w:rsidR="00E03D3B" w:rsidRPr="00A0637A" w:rsidRDefault="00E03D3B" w:rsidP="00E971A2">
      <w:pPr>
        <w:pStyle w:val="ListParagraph"/>
        <w:widowControl w:val="0"/>
        <w:numPr>
          <w:ilvl w:val="3"/>
          <w:numId w:val="2"/>
        </w:numPr>
        <w:spacing w:after="60" w:line="257" w:lineRule="auto"/>
        <w:contextualSpacing w:val="0"/>
        <w:jc w:val="both"/>
        <w:outlineLvl w:val="0"/>
        <w:rPr>
          <w:b/>
          <w:bCs/>
          <w:sz w:val="28"/>
          <w:szCs w:val="28"/>
          <w:lang w:val="nl-NL"/>
        </w:rPr>
      </w:pPr>
      <w:r w:rsidRPr="00A0637A">
        <w:rPr>
          <w:b/>
          <w:bCs/>
          <w:sz w:val="28"/>
          <w:szCs w:val="28"/>
          <w:lang w:val="nl-NL"/>
        </w:rPr>
        <w:t>Khái quát dự án</w:t>
      </w:r>
    </w:p>
    <w:p w:rsidR="00E03D3B" w:rsidRPr="00A0637A" w:rsidRDefault="00E03D3B" w:rsidP="00E971A2">
      <w:pPr>
        <w:pStyle w:val="ListParagraph"/>
        <w:widowControl w:val="0"/>
        <w:numPr>
          <w:ilvl w:val="4"/>
          <w:numId w:val="2"/>
        </w:numPr>
        <w:spacing w:after="60" w:line="257" w:lineRule="auto"/>
        <w:contextualSpacing w:val="0"/>
        <w:jc w:val="both"/>
        <w:outlineLvl w:val="0"/>
        <w:rPr>
          <w:sz w:val="28"/>
          <w:szCs w:val="28"/>
          <w:lang w:val="vi-VN"/>
        </w:rPr>
      </w:pPr>
      <w:r w:rsidRPr="00A0637A">
        <w:rPr>
          <w:bCs/>
          <w:sz w:val="28"/>
          <w:szCs w:val="28"/>
          <w:lang w:val="nl-NL"/>
        </w:rPr>
        <w:t>Tên</w:t>
      </w:r>
      <w:r w:rsidRPr="00A0637A">
        <w:rPr>
          <w:sz w:val="28"/>
          <w:szCs w:val="28"/>
          <w:lang w:val="vi-VN"/>
        </w:rPr>
        <w:t xml:space="preserve"> dự án: Dự án “Xây dựng cơ sở hạ tầng thích ứng với biến đổi khí hậu cho đồng bào dân tộc thiểu số (CRIEM)-Dự án thành phần tỉnh Quảng Trị”.</w:t>
      </w:r>
    </w:p>
    <w:p w:rsidR="00E03D3B" w:rsidRPr="00A0637A" w:rsidRDefault="00E03D3B" w:rsidP="00E971A2">
      <w:pPr>
        <w:pStyle w:val="ListParagraph"/>
        <w:widowControl w:val="0"/>
        <w:numPr>
          <w:ilvl w:val="4"/>
          <w:numId w:val="2"/>
        </w:numPr>
        <w:spacing w:after="60" w:line="257" w:lineRule="auto"/>
        <w:contextualSpacing w:val="0"/>
        <w:jc w:val="both"/>
        <w:outlineLvl w:val="0"/>
        <w:rPr>
          <w:bCs/>
          <w:sz w:val="28"/>
          <w:szCs w:val="28"/>
          <w:lang w:val="nl-NL"/>
        </w:rPr>
      </w:pPr>
      <w:r w:rsidRPr="00A0637A">
        <w:rPr>
          <w:bCs/>
          <w:sz w:val="28"/>
          <w:szCs w:val="28"/>
          <w:lang w:val="nl-NL"/>
        </w:rPr>
        <w:t>Cơ quan chủ quản: Ủy ban nhân dân tỉnh Quảng Trị.</w:t>
      </w:r>
    </w:p>
    <w:p w:rsidR="00E03D3B" w:rsidRPr="00A0637A" w:rsidRDefault="00E03D3B" w:rsidP="00E971A2">
      <w:pPr>
        <w:pStyle w:val="ListParagraph"/>
        <w:widowControl w:val="0"/>
        <w:numPr>
          <w:ilvl w:val="4"/>
          <w:numId w:val="2"/>
        </w:numPr>
        <w:spacing w:after="60" w:line="257" w:lineRule="auto"/>
        <w:contextualSpacing w:val="0"/>
        <w:jc w:val="both"/>
        <w:outlineLvl w:val="0"/>
        <w:rPr>
          <w:bCs/>
          <w:sz w:val="28"/>
          <w:szCs w:val="28"/>
          <w:lang w:val="nl-NL"/>
        </w:rPr>
      </w:pPr>
      <w:r w:rsidRPr="00A0637A">
        <w:rPr>
          <w:bCs/>
          <w:sz w:val="28"/>
          <w:szCs w:val="28"/>
          <w:lang w:val="nl-NL"/>
        </w:rPr>
        <w:t>Chủ dự án: Ban Quản lý dự án đầu tư xây dựng tỉnh Quảng Trị.</w:t>
      </w:r>
    </w:p>
    <w:p w:rsidR="00E03D3B" w:rsidRPr="00A0637A" w:rsidRDefault="00E03D3B" w:rsidP="00E971A2">
      <w:pPr>
        <w:pStyle w:val="ListParagraph"/>
        <w:widowControl w:val="0"/>
        <w:numPr>
          <w:ilvl w:val="4"/>
          <w:numId w:val="2"/>
        </w:numPr>
        <w:spacing w:after="60" w:line="257" w:lineRule="auto"/>
        <w:contextualSpacing w:val="0"/>
        <w:jc w:val="both"/>
        <w:outlineLvl w:val="0"/>
        <w:rPr>
          <w:bCs/>
          <w:sz w:val="28"/>
          <w:szCs w:val="28"/>
          <w:lang w:val="nl-NL"/>
        </w:rPr>
      </w:pPr>
      <w:r w:rsidRPr="00A0637A">
        <w:rPr>
          <w:bCs/>
          <w:sz w:val="28"/>
          <w:szCs w:val="28"/>
          <w:lang w:val="nl-NL"/>
        </w:rPr>
        <w:t xml:space="preserve">Mục tiêu đầu tư xây dựng: </w:t>
      </w:r>
    </w:p>
    <w:p w:rsidR="00E03D3B" w:rsidRPr="00A0637A" w:rsidRDefault="00E03D3B" w:rsidP="00E971A2">
      <w:pPr>
        <w:widowControl w:val="0"/>
        <w:spacing w:after="60" w:line="257" w:lineRule="auto"/>
        <w:ind w:firstLine="567"/>
        <w:jc w:val="both"/>
        <w:rPr>
          <w:sz w:val="28"/>
          <w:szCs w:val="28"/>
          <w:lang w:val="pt-BR"/>
        </w:rPr>
      </w:pPr>
      <w:r w:rsidRPr="00A0637A">
        <w:rPr>
          <w:sz w:val="28"/>
          <w:szCs w:val="28"/>
          <w:lang w:val="pt-BR"/>
        </w:rPr>
        <w:t xml:space="preserve">- Mục tiêu tổng quát của Dự án: Nhằm nâng cao cơ hội phát triển sinh kế, giảm nghèo và bất bình đẳng cho đồng bào dân tộc thiểu số thông qua phát triển </w:t>
      </w:r>
      <w:r w:rsidRPr="00A0637A">
        <w:rPr>
          <w:sz w:val="28"/>
          <w:szCs w:val="28"/>
          <w:lang w:val="pt-BR"/>
        </w:rPr>
        <w:lastRenderedPageBreak/>
        <w:t xml:space="preserve">đầu tư cơ sở hạ tầng tổng hợp thích ứng với biến đổi khí hậu. </w:t>
      </w:r>
    </w:p>
    <w:p w:rsidR="00E03D3B" w:rsidRPr="00A0637A" w:rsidRDefault="00E03D3B" w:rsidP="00E971A2">
      <w:pPr>
        <w:widowControl w:val="0"/>
        <w:spacing w:after="60" w:line="257" w:lineRule="auto"/>
        <w:ind w:firstLine="567"/>
        <w:jc w:val="both"/>
        <w:rPr>
          <w:sz w:val="28"/>
          <w:szCs w:val="28"/>
          <w:lang w:val="pt-BR"/>
        </w:rPr>
      </w:pPr>
      <w:r w:rsidRPr="00A0637A">
        <w:rPr>
          <w:sz w:val="28"/>
          <w:szCs w:val="28"/>
          <w:lang w:val="pt-BR"/>
        </w:rPr>
        <w:t>- Mục tiêu cụ thể: Đầu tư nâng cấp cơ sở hạ tầng giao thông; và cải thiện cơ sở hạ tầng phục vụ sản xuất nhằm hỗ trợ phát triển kinh tế cho đồng bào dân tộc thiểu số.</w:t>
      </w:r>
    </w:p>
    <w:p w:rsidR="00E03D3B" w:rsidRPr="00A0637A" w:rsidRDefault="00E03D3B" w:rsidP="00E971A2">
      <w:pPr>
        <w:pStyle w:val="ListParagraph"/>
        <w:widowControl w:val="0"/>
        <w:numPr>
          <w:ilvl w:val="4"/>
          <w:numId w:val="2"/>
        </w:numPr>
        <w:spacing w:after="60" w:line="257" w:lineRule="auto"/>
        <w:contextualSpacing w:val="0"/>
        <w:jc w:val="both"/>
        <w:outlineLvl w:val="0"/>
        <w:rPr>
          <w:sz w:val="28"/>
          <w:szCs w:val="28"/>
          <w:lang w:val="vi-VN"/>
        </w:rPr>
      </w:pPr>
      <w:r w:rsidRPr="00A0637A">
        <w:rPr>
          <w:sz w:val="28"/>
          <w:szCs w:val="28"/>
          <w:lang w:val="vi-VN"/>
        </w:rPr>
        <w:t xml:space="preserve">Địa </w:t>
      </w:r>
      <w:r w:rsidRPr="00A0637A">
        <w:rPr>
          <w:bCs/>
          <w:sz w:val="28"/>
          <w:szCs w:val="28"/>
          <w:lang w:val="nl-NL"/>
        </w:rPr>
        <w:t>điểm</w:t>
      </w:r>
      <w:r w:rsidRPr="00A0637A">
        <w:rPr>
          <w:sz w:val="28"/>
          <w:szCs w:val="28"/>
          <w:lang w:val="vi-VN"/>
        </w:rPr>
        <w:t xml:space="preserve"> xây dựng: 02 huyện miền núi, gồm huyện Hướng Hóa và huyện Đakrông, tỉnh Quảng Trị.</w:t>
      </w:r>
    </w:p>
    <w:p w:rsidR="00E03D3B" w:rsidRPr="00A0637A" w:rsidRDefault="00E03D3B" w:rsidP="00E971A2">
      <w:pPr>
        <w:pStyle w:val="ListParagraph"/>
        <w:widowControl w:val="0"/>
        <w:numPr>
          <w:ilvl w:val="4"/>
          <w:numId w:val="2"/>
        </w:numPr>
        <w:spacing w:after="60" w:line="257" w:lineRule="auto"/>
        <w:contextualSpacing w:val="0"/>
        <w:jc w:val="both"/>
        <w:outlineLvl w:val="0"/>
        <w:rPr>
          <w:sz w:val="28"/>
          <w:szCs w:val="28"/>
          <w:lang w:val="vi-VN"/>
        </w:rPr>
      </w:pPr>
      <w:r w:rsidRPr="00A0637A">
        <w:rPr>
          <w:sz w:val="28"/>
          <w:szCs w:val="28"/>
          <w:lang w:val="vi-VN"/>
        </w:rPr>
        <w:t xml:space="preserve">Thời gian thực hiện dự án: </w:t>
      </w:r>
      <w:r w:rsidR="00E971A2" w:rsidRPr="00A0637A">
        <w:rPr>
          <w:sz w:val="28"/>
          <w:szCs w:val="28"/>
        </w:rPr>
        <w:t>2021-2024.</w:t>
      </w:r>
    </w:p>
    <w:p w:rsidR="00E03D3B" w:rsidRPr="00A0637A" w:rsidRDefault="00E03D3B" w:rsidP="00E971A2">
      <w:pPr>
        <w:pStyle w:val="ListParagraph"/>
        <w:widowControl w:val="0"/>
        <w:numPr>
          <w:ilvl w:val="4"/>
          <w:numId w:val="2"/>
        </w:numPr>
        <w:spacing w:after="60" w:line="257" w:lineRule="auto"/>
        <w:contextualSpacing w:val="0"/>
        <w:jc w:val="both"/>
        <w:outlineLvl w:val="0"/>
        <w:rPr>
          <w:sz w:val="28"/>
          <w:szCs w:val="28"/>
          <w:lang w:val="vi-VN"/>
        </w:rPr>
      </w:pPr>
      <w:r w:rsidRPr="00A0637A">
        <w:rPr>
          <w:sz w:val="28"/>
          <w:szCs w:val="28"/>
          <w:lang w:val="vi-VN"/>
        </w:rPr>
        <w:t>Tổng vốn thực hiện dự án: 39,711 triệu USD, tương đương 921.698          triệu đồng, bao gồm:</w:t>
      </w:r>
    </w:p>
    <w:p w:rsidR="00E03D3B" w:rsidRPr="00A0637A" w:rsidRDefault="00E03D3B" w:rsidP="00E971A2">
      <w:pPr>
        <w:widowControl w:val="0"/>
        <w:spacing w:after="60" w:line="257" w:lineRule="auto"/>
        <w:ind w:firstLine="567"/>
        <w:jc w:val="both"/>
        <w:rPr>
          <w:sz w:val="28"/>
          <w:szCs w:val="28"/>
          <w:lang w:val="vi-VN"/>
        </w:rPr>
      </w:pPr>
      <w:r w:rsidRPr="00A0637A">
        <w:rPr>
          <w:sz w:val="28"/>
          <w:szCs w:val="28"/>
          <w:lang w:val="vi-VN"/>
        </w:rPr>
        <w:t>- Vốn vay ưu đãi (OCR) của ADB: 30 triệu USD, tương đương 696.298 triệu đồng, tương ứng 75,55% tổng mức đầu tư:</w:t>
      </w:r>
    </w:p>
    <w:p w:rsidR="00E03D3B" w:rsidRPr="00A0637A" w:rsidRDefault="00E03D3B" w:rsidP="00E971A2">
      <w:pPr>
        <w:widowControl w:val="0"/>
        <w:spacing w:after="60" w:line="257" w:lineRule="auto"/>
        <w:ind w:firstLine="567"/>
        <w:jc w:val="both"/>
        <w:rPr>
          <w:sz w:val="28"/>
          <w:szCs w:val="28"/>
          <w:lang w:val="vi-VN"/>
        </w:rPr>
      </w:pPr>
      <w:r w:rsidRPr="00A0637A">
        <w:rPr>
          <w:sz w:val="28"/>
          <w:szCs w:val="28"/>
          <w:lang w:val="vi-VN"/>
        </w:rPr>
        <w:t>+ Trung ương cấp phát theo tỷ lệ 60% vốn vay nước ngoài: 18 triệu USD, tương đương 417.779 triệu đồng;</w:t>
      </w:r>
    </w:p>
    <w:p w:rsidR="00E03D3B" w:rsidRPr="00A0637A" w:rsidRDefault="00E03D3B" w:rsidP="00E971A2">
      <w:pPr>
        <w:widowControl w:val="0"/>
        <w:spacing w:after="60" w:line="257" w:lineRule="auto"/>
        <w:ind w:firstLine="567"/>
        <w:jc w:val="both"/>
        <w:rPr>
          <w:sz w:val="28"/>
          <w:szCs w:val="28"/>
          <w:lang w:val="vi-VN"/>
        </w:rPr>
      </w:pPr>
      <w:r w:rsidRPr="00A0637A">
        <w:rPr>
          <w:sz w:val="28"/>
          <w:szCs w:val="28"/>
          <w:lang w:val="vi-VN"/>
        </w:rPr>
        <w:t>+ Địa phương vay lại theo tỷ lệ 40% vốn vay nước ngoài: 12 triệu USD, tương đương 278.519 triệu đồng;</w:t>
      </w:r>
    </w:p>
    <w:p w:rsidR="00E03D3B" w:rsidRPr="00A0637A" w:rsidRDefault="00E03D3B" w:rsidP="00E971A2">
      <w:pPr>
        <w:widowControl w:val="0"/>
        <w:spacing w:after="60" w:line="257" w:lineRule="auto"/>
        <w:ind w:firstLine="567"/>
        <w:jc w:val="both"/>
        <w:rPr>
          <w:sz w:val="28"/>
          <w:szCs w:val="28"/>
          <w:lang w:val="vi-VN"/>
        </w:rPr>
      </w:pPr>
      <w:r w:rsidRPr="00A0637A">
        <w:rPr>
          <w:sz w:val="28"/>
          <w:szCs w:val="28"/>
          <w:lang w:val="vi-VN"/>
        </w:rPr>
        <w:t>- Vốn đối ứng: 225.400 triệu đồng, tương đương 9,711 triệu USD, chiếm tỷ lệ 25,45% tổng mức đầu tư.</w:t>
      </w:r>
    </w:p>
    <w:p w:rsidR="00E03D3B" w:rsidRPr="00A0637A" w:rsidRDefault="00E03D3B" w:rsidP="00E971A2">
      <w:pPr>
        <w:pStyle w:val="ListParagraph"/>
        <w:widowControl w:val="0"/>
        <w:numPr>
          <w:ilvl w:val="4"/>
          <w:numId w:val="2"/>
        </w:numPr>
        <w:spacing w:after="60" w:line="257" w:lineRule="auto"/>
        <w:contextualSpacing w:val="0"/>
        <w:jc w:val="both"/>
        <w:outlineLvl w:val="0"/>
        <w:rPr>
          <w:sz w:val="28"/>
          <w:szCs w:val="28"/>
          <w:lang w:val="vi-VN"/>
        </w:rPr>
      </w:pPr>
      <w:r w:rsidRPr="00A0637A">
        <w:rPr>
          <w:sz w:val="28"/>
          <w:szCs w:val="28"/>
          <w:lang w:val="vi-VN"/>
        </w:rPr>
        <w:t>Tổng mức vốn vay lại: 12 triệu USD, tương đương 278.519 triệu đồng.</w:t>
      </w:r>
    </w:p>
    <w:p w:rsidR="00E03D3B" w:rsidRPr="00A0637A" w:rsidRDefault="00E03D3B" w:rsidP="00E971A2">
      <w:pPr>
        <w:pStyle w:val="ListParagraph"/>
        <w:widowControl w:val="0"/>
        <w:numPr>
          <w:ilvl w:val="3"/>
          <w:numId w:val="2"/>
        </w:numPr>
        <w:spacing w:after="60" w:line="257" w:lineRule="auto"/>
        <w:contextualSpacing w:val="0"/>
        <w:jc w:val="both"/>
        <w:outlineLvl w:val="0"/>
        <w:rPr>
          <w:b/>
          <w:bCs/>
          <w:sz w:val="28"/>
          <w:szCs w:val="28"/>
          <w:lang w:val="nl-NL"/>
        </w:rPr>
      </w:pPr>
      <w:r w:rsidRPr="00A0637A">
        <w:rPr>
          <w:b/>
          <w:bCs/>
          <w:sz w:val="28"/>
          <w:szCs w:val="28"/>
          <w:lang w:val="nl-NL"/>
        </w:rPr>
        <w:t>Phương án vay và trả nợ vay.</w:t>
      </w:r>
    </w:p>
    <w:p w:rsidR="007E1278" w:rsidRPr="00A0637A" w:rsidRDefault="00E03D3B" w:rsidP="00E971A2">
      <w:pPr>
        <w:pStyle w:val="ListParagraph"/>
        <w:widowControl w:val="0"/>
        <w:numPr>
          <w:ilvl w:val="4"/>
          <w:numId w:val="2"/>
        </w:numPr>
        <w:spacing w:after="60" w:line="257" w:lineRule="auto"/>
        <w:contextualSpacing w:val="0"/>
        <w:jc w:val="both"/>
        <w:outlineLvl w:val="0"/>
        <w:rPr>
          <w:spacing w:val="-4"/>
          <w:sz w:val="28"/>
          <w:szCs w:val="28"/>
          <w:lang w:val="vi-VN"/>
        </w:rPr>
      </w:pPr>
      <w:r w:rsidRPr="00A0637A">
        <w:rPr>
          <w:spacing w:val="-4"/>
          <w:sz w:val="28"/>
          <w:szCs w:val="28"/>
          <w:lang w:val="vi-VN"/>
        </w:rPr>
        <w:t xml:space="preserve">Tiến độ vay vốn: </w:t>
      </w:r>
      <w:r w:rsidR="007E1278" w:rsidRPr="00A0637A">
        <w:rPr>
          <w:spacing w:val="-4"/>
          <w:sz w:val="28"/>
          <w:szCs w:val="28"/>
          <w:lang w:val="vi-VN"/>
        </w:rPr>
        <w:t>vốn dự kiến sẽ được rút dần trong 0</w:t>
      </w:r>
      <w:r w:rsidR="00E74302" w:rsidRPr="00A0637A">
        <w:rPr>
          <w:spacing w:val="-4"/>
          <w:sz w:val="28"/>
          <w:szCs w:val="28"/>
        </w:rPr>
        <w:t>2</w:t>
      </w:r>
      <w:r w:rsidR="007E1278" w:rsidRPr="00A0637A">
        <w:rPr>
          <w:spacing w:val="-4"/>
          <w:sz w:val="28"/>
          <w:szCs w:val="28"/>
          <w:lang w:val="vi-VN"/>
        </w:rPr>
        <w:t xml:space="preserve"> năm, cụ thể như sau:</w:t>
      </w:r>
    </w:p>
    <w:p w:rsidR="007E1278" w:rsidRPr="00A0637A" w:rsidRDefault="007E1278" w:rsidP="00E971A2">
      <w:pPr>
        <w:widowControl w:val="0"/>
        <w:spacing w:after="60" w:line="257" w:lineRule="auto"/>
        <w:ind w:firstLine="567"/>
        <w:jc w:val="both"/>
        <w:rPr>
          <w:sz w:val="28"/>
          <w:szCs w:val="28"/>
          <w:lang w:val="vi-VN"/>
        </w:rPr>
      </w:pPr>
      <w:r w:rsidRPr="00A0637A">
        <w:rPr>
          <w:sz w:val="28"/>
          <w:szCs w:val="28"/>
          <w:lang w:val="vi-VN"/>
        </w:rPr>
        <w:t xml:space="preserve">- Năm 2023: rút vốn </w:t>
      </w:r>
      <w:r w:rsidR="00826594" w:rsidRPr="00A0637A">
        <w:rPr>
          <w:sz w:val="28"/>
          <w:szCs w:val="28"/>
        </w:rPr>
        <w:t>35,90</w:t>
      </w:r>
      <w:r w:rsidRPr="00A0637A">
        <w:rPr>
          <w:sz w:val="28"/>
          <w:szCs w:val="28"/>
          <w:lang w:val="vi-VN"/>
        </w:rPr>
        <w:t xml:space="preserve">% khoản được vay dự kiến </w:t>
      </w:r>
      <w:r w:rsidR="00826594" w:rsidRPr="00A0637A">
        <w:rPr>
          <w:sz w:val="28"/>
          <w:szCs w:val="28"/>
          <w:lang w:val="vi-VN"/>
        </w:rPr>
        <w:t>4.308.488</w:t>
      </w:r>
      <w:r w:rsidRPr="00A0637A">
        <w:rPr>
          <w:sz w:val="28"/>
          <w:szCs w:val="28"/>
          <w:lang w:val="vi-VN"/>
        </w:rPr>
        <w:t xml:space="preserve"> USD (tương đương 1</w:t>
      </w:r>
      <w:r w:rsidR="00826594" w:rsidRPr="00A0637A">
        <w:rPr>
          <w:sz w:val="28"/>
          <w:szCs w:val="28"/>
        </w:rPr>
        <w:t>00</w:t>
      </w:r>
      <w:r w:rsidRPr="00A0637A">
        <w:rPr>
          <w:sz w:val="28"/>
          <w:szCs w:val="28"/>
          <w:lang w:val="vi-VN"/>
        </w:rPr>
        <w:t>.</w:t>
      </w:r>
      <w:r w:rsidR="00826594" w:rsidRPr="00A0637A">
        <w:rPr>
          <w:sz w:val="28"/>
          <w:szCs w:val="28"/>
        </w:rPr>
        <w:t>000</w:t>
      </w:r>
      <w:r w:rsidRPr="00A0637A">
        <w:rPr>
          <w:sz w:val="28"/>
          <w:szCs w:val="28"/>
          <w:lang w:val="vi-VN"/>
        </w:rPr>
        <w:t xml:space="preserve"> triệu đồng);</w:t>
      </w:r>
    </w:p>
    <w:p w:rsidR="007E1278" w:rsidRPr="00A0637A" w:rsidRDefault="007E1278" w:rsidP="00E971A2">
      <w:pPr>
        <w:widowControl w:val="0"/>
        <w:spacing w:after="60" w:line="257" w:lineRule="auto"/>
        <w:ind w:firstLine="567"/>
        <w:jc w:val="both"/>
        <w:rPr>
          <w:sz w:val="28"/>
          <w:szCs w:val="28"/>
          <w:lang w:val="vi-VN"/>
        </w:rPr>
      </w:pPr>
      <w:r w:rsidRPr="00A0637A">
        <w:rPr>
          <w:sz w:val="28"/>
          <w:szCs w:val="28"/>
          <w:lang w:val="vi-VN"/>
        </w:rPr>
        <w:t xml:space="preserve">- Năm 2024: rút vốn </w:t>
      </w:r>
      <w:r w:rsidR="00A76E37" w:rsidRPr="00A0637A">
        <w:rPr>
          <w:sz w:val="28"/>
          <w:szCs w:val="28"/>
        </w:rPr>
        <w:t>6</w:t>
      </w:r>
      <w:r w:rsidRPr="00A0637A">
        <w:rPr>
          <w:sz w:val="28"/>
          <w:szCs w:val="28"/>
          <w:lang w:val="vi-VN"/>
        </w:rPr>
        <w:t>4</w:t>
      </w:r>
      <w:r w:rsidR="00A76E37" w:rsidRPr="00A0637A">
        <w:rPr>
          <w:sz w:val="28"/>
          <w:szCs w:val="28"/>
        </w:rPr>
        <w:t>,1</w:t>
      </w:r>
      <w:r w:rsidRPr="00A0637A">
        <w:rPr>
          <w:sz w:val="28"/>
          <w:szCs w:val="28"/>
          <w:lang w:val="vi-VN"/>
        </w:rPr>
        <w:t xml:space="preserve">0% khoản được vay dự kiến </w:t>
      </w:r>
      <w:r w:rsidR="00A76E37" w:rsidRPr="00A0637A">
        <w:rPr>
          <w:sz w:val="28"/>
          <w:szCs w:val="28"/>
          <w:lang w:val="vi-VN"/>
        </w:rPr>
        <w:t>7.691.512</w:t>
      </w:r>
      <w:r w:rsidR="00A76E37" w:rsidRPr="00A0637A">
        <w:rPr>
          <w:sz w:val="28"/>
          <w:szCs w:val="28"/>
        </w:rPr>
        <w:t xml:space="preserve"> </w:t>
      </w:r>
      <w:r w:rsidRPr="00A0637A">
        <w:rPr>
          <w:sz w:val="28"/>
          <w:szCs w:val="28"/>
          <w:lang w:val="vi-VN"/>
        </w:rPr>
        <w:t>USD (tương đương 1</w:t>
      </w:r>
      <w:r w:rsidR="00A76E37" w:rsidRPr="00A0637A">
        <w:rPr>
          <w:sz w:val="28"/>
          <w:szCs w:val="28"/>
        </w:rPr>
        <w:t>78</w:t>
      </w:r>
      <w:r w:rsidRPr="00A0637A">
        <w:rPr>
          <w:sz w:val="28"/>
          <w:szCs w:val="28"/>
          <w:lang w:val="vi-VN"/>
        </w:rPr>
        <w:t>.</w:t>
      </w:r>
      <w:r w:rsidR="00A76E37" w:rsidRPr="00A0637A">
        <w:rPr>
          <w:sz w:val="28"/>
          <w:szCs w:val="28"/>
        </w:rPr>
        <w:t>519</w:t>
      </w:r>
      <w:r w:rsidRPr="00A0637A">
        <w:rPr>
          <w:sz w:val="28"/>
          <w:szCs w:val="28"/>
          <w:lang w:val="vi-VN"/>
        </w:rPr>
        <w:t xml:space="preserve"> triệu đồng).</w:t>
      </w:r>
    </w:p>
    <w:p w:rsidR="00E03D3B" w:rsidRPr="00A0637A" w:rsidRDefault="00E03D3B" w:rsidP="00E971A2">
      <w:pPr>
        <w:pStyle w:val="ListParagraph"/>
        <w:widowControl w:val="0"/>
        <w:numPr>
          <w:ilvl w:val="4"/>
          <w:numId w:val="2"/>
        </w:numPr>
        <w:spacing w:after="60" w:line="257" w:lineRule="auto"/>
        <w:contextualSpacing w:val="0"/>
        <w:jc w:val="both"/>
        <w:outlineLvl w:val="0"/>
        <w:rPr>
          <w:sz w:val="28"/>
          <w:szCs w:val="28"/>
          <w:lang w:val="vi-VN"/>
        </w:rPr>
      </w:pPr>
      <w:r w:rsidRPr="00A0637A">
        <w:rPr>
          <w:sz w:val="28"/>
          <w:szCs w:val="28"/>
          <w:lang w:val="vi-VN"/>
        </w:rPr>
        <w:t>Tiến độ hoàn trả vốn vay:</w:t>
      </w:r>
    </w:p>
    <w:p w:rsidR="0079074B" w:rsidRPr="00A0637A" w:rsidRDefault="00E03D3B" w:rsidP="00E971A2">
      <w:pPr>
        <w:widowControl w:val="0"/>
        <w:spacing w:after="60" w:line="257" w:lineRule="auto"/>
        <w:ind w:firstLine="567"/>
        <w:jc w:val="both"/>
        <w:rPr>
          <w:sz w:val="28"/>
          <w:szCs w:val="28"/>
        </w:rPr>
      </w:pPr>
      <w:r w:rsidRPr="00A0637A">
        <w:rPr>
          <w:sz w:val="28"/>
          <w:szCs w:val="28"/>
          <w:lang w:val="vi-VN"/>
        </w:rPr>
        <w:t xml:space="preserve">Theo Biên bản ghi nhớ giữa Ngân hàng Phát triển Châu Á và UBND tỉnh Quảng Trị, UBND tỉnh Phú Yên và khung điều kiện vay </w:t>
      </w:r>
      <w:r w:rsidR="0079074B" w:rsidRPr="00A0637A">
        <w:rPr>
          <w:sz w:val="28"/>
          <w:szCs w:val="28"/>
          <w:lang w:val="vi-VN"/>
        </w:rPr>
        <w:t>của Ngân hàng Phát triển Châu Á:</w:t>
      </w:r>
      <w:r w:rsidR="0079074B" w:rsidRPr="00A0637A">
        <w:rPr>
          <w:sz w:val="28"/>
          <w:szCs w:val="28"/>
        </w:rPr>
        <w:t xml:space="preserve"> </w:t>
      </w:r>
      <w:r w:rsidRPr="00A0637A">
        <w:rPr>
          <w:sz w:val="28"/>
          <w:szCs w:val="28"/>
          <w:lang w:val="vi-VN"/>
        </w:rPr>
        <w:t xml:space="preserve">Kỳ hạn trả nợ dự kiến: 25 năm bao gồm 06 năm ân hạn: Sau 06 năm ân hạn, </w:t>
      </w:r>
      <w:r w:rsidR="0079074B" w:rsidRPr="00A0637A">
        <w:rPr>
          <w:sz w:val="28"/>
          <w:szCs w:val="28"/>
        </w:rPr>
        <w:t>tỉnh Quảng Trị trả nợ gốc trong vòng 19 năm theo phương thức trả nợ đều; đồng thời ngân sách tỉnh phải trả các khoản lãi, phí của khoản vay; Các khoản nợ được trả theo bán niên.</w:t>
      </w:r>
    </w:p>
    <w:p w:rsidR="0079074B" w:rsidRPr="00A0637A" w:rsidRDefault="0079074B" w:rsidP="00E971A2">
      <w:pPr>
        <w:widowControl w:val="0"/>
        <w:spacing w:after="60" w:line="257" w:lineRule="auto"/>
        <w:ind w:firstLine="567"/>
        <w:jc w:val="both"/>
        <w:rPr>
          <w:sz w:val="28"/>
          <w:szCs w:val="28"/>
        </w:rPr>
      </w:pPr>
      <w:r w:rsidRPr="00A0637A">
        <w:rPr>
          <w:sz w:val="28"/>
          <w:szCs w:val="28"/>
        </w:rPr>
        <w:t>- Trả nợ gốc: 12.000.000 USD (tương đương 278.5</w:t>
      </w:r>
      <w:r w:rsidR="00A76E37" w:rsidRPr="00A0637A">
        <w:rPr>
          <w:sz w:val="28"/>
          <w:szCs w:val="28"/>
        </w:rPr>
        <w:t>19</w:t>
      </w:r>
      <w:r w:rsidRPr="00A0637A">
        <w:rPr>
          <w:sz w:val="28"/>
          <w:szCs w:val="28"/>
        </w:rPr>
        <w:t xml:space="preserve"> triệu đồng); Sau 06 năm ân hạn, nợ gốc phải trả cố </w:t>
      </w:r>
      <w:r w:rsidRPr="00A0637A">
        <w:rPr>
          <w:rFonts w:hint="eastAsia"/>
          <w:sz w:val="28"/>
          <w:szCs w:val="28"/>
        </w:rPr>
        <w:t>đ</w:t>
      </w:r>
      <w:r w:rsidRPr="00A0637A">
        <w:rPr>
          <w:sz w:val="28"/>
          <w:szCs w:val="28"/>
        </w:rPr>
        <w:t>ịnh trong vòn 18 năm, mỗi năm là 316.000 USD (tương đương 7.334 triệu đồng/năm), riêng n</w:t>
      </w:r>
      <w:r w:rsidRPr="00A0637A">
        <w:rPr>
          <w:rFonts w:hint="eastAsia"/>
          <w:sz w:val="28"/>
          <w:szCs w:val="28"/>
        </w:rPr>
        <w:t>ă</w:t>
      </w:r>
      <w:r w:rsidRPr="00A0637A">
        <w:rPr>
          <w:sz w:val="28"/>
          <w:szCs w:val="28"/>
        </w:rPr>
        <w:t>m thứ 19 trả 308.000 USD (tương đương 7.14</w:t>
      </w:r>
      <w:r w:rsidR="008357C6" w:rsidRPr="00A0637A">
        <w:rPr>
          <w:sz w:val="28"/>
          <w:szCs w:val="28"/>
        </w:rPr>
        <w:t>9</w:t>
      </w:r>
      <w:r w:rsidRPr="00A0637A">
        <w:rPr>
          <w:sz w:val="28"/>
          <w:szCs w:val="28"/>
        </w:rPr>
        <w:t xml:space="preserve"> triệu đồng).</w:t>
      </w:r>
    </w:p>
    <w:p w:rsidR="0079074B" w:rsidRPr="00A0637A" w:rsidRDefault="0079074B" w:rsidP="0079074B">
      <w:pPr>
        <w:widowControl w:val="0"/>
        <w:spacing w:after="100" w:line="257" w:lineRule="auto"/>
        <w:ind w:firstLine="567"/>
        <w:jc w:val="both"/>
        <w:rPr>
          <w:sz w:val="28"/>
          <w:szCs w:val="28"/>
        </w:rPr>
      </w:pPr>
      <w:r w:rsidRPr="00A0637A">
        <w:rPr>
          <w:sz w:val="28"/>
          <w:szCs w:val="28"/>
        </w:rPr>
        <w:t xml:space="preserve">- Lãi suất: Áp dụng lãi suất cho vay linh hoạt (mục 26, điểm d, phần IV tại </w:t>
      </w:r>
      <w:r w:rsidR="008357C6" w:rsidRPr="00A0637A">
        <w:rPr>
          <w:sz w:val="28"/>
          <w:szCs w:val="28"/>
        </w:rPr>
        <w:t>B</w:t>
      </w:r>
      <w:r w:rsidRPr="00A0637A">
        <w:rPr>
          <w:sz w:val="28"/>
          <w:szCs w:val="28"/>
        </w:rPr>
        <w:t xml:space="preserve">iên bản ghi nhớ). Lãi suất thả nổi tham chiếu theo SOFR (Với giả </w:t>
      </w:r>
      <w:r w:rsidRPr="00A0637A">
        <w:rPr>
          <w:rFonts w:hint="eastAsia"/>
          <w:sz w:val="28"/>
          <w:szCs w:val="28"/>
        </w:rPr>
        <w:t>đ</w:t>
      </w:r>
      <w:r w:rsidRPr="00A0637A">
        <w:rPr>
          <w:sz w:val="28"/>
          <w:szCs w:val="28"/>
        </w:rPr>
        <w:t>ịnh lãi suất tham chiếu theo SOFR ngày 20/4/2022: 0,08507% + mức chênh lệch biến đổi 0,5%/năm tính trên d</w:t>
      </w:r>
      <w:r w:rsidRPr="00A0637A">
        <w:rPr>
          <w:rFonts w:hint="eastAsia"/>
          <w:sz w:val="28"/>
          <w:szCs w:val="28"/>
        </w:rPr>
        <w:t>ư</w:t>
      </w:r>
      <w:r w:rsidRPr="00A0637A">
        <w:rPr>
          <w:sz w:val="28"/>
          <w:szCs w:val="28"/>
        </w:rPr>
        <w:t xml:space="preserve"> nợ).</w:t>
      </w:r>
    </w:p>
    <w:p w:rsidR="0079074B" w:rsidRPr="00A0637A" w:rsidRDefault="0079074B" w:rsidP="0079074B">
      <w:pPr>
        <w:widowControl w:val="0"/>
        <w:spacing w:after="100" w:line="257" w:lineRule="auto"/>
        <w:ind w:firstLine="567"/>
        <w:jc w:val="both"/>
        <w:rPr>
          <w:sz w:val="28"/>
          <w:szCs w:val="28"/>
        </w:rPr>
      </w:pPr>
      <w:r w:rsidRPr="00A0637A">
        <w:rPr>
          <w:sz w:val="28"/>
          <w:szCs w:val="28"/>
        </w:rPr>
        <w:lastRenderedPageBreak/>
        <w:t xml:space="preserve">- Phí huy </w:t>
      </w:r>
      <w:r w:rsidRPr="00A0637A">
        <w:rPr>
          <w:rFonts w:hint="eastAsia"/>
          <w:sz w:val="28"/>
          <w:szCs w:val="28"/>
        </w:rPr>
        <w:t>đ</w:t>
      </w:r>
      <w:r w:rsidRPr="00A0637A">
        <w:rPr>
          <w:sz w:val="28"/>
          <w:szCs w:val="28"/>
        </w:rPr>
        <w:t>ộng vốn: 0,14%/n</w:t>
      </w:r>
      <w:r w:rsidRPr="00A0637A">
        <w:rPr>
          <w:rFonts w:hint="eastAsia"/>
          <w:sz w:val="28"/>
          <w:szCs w:val="28"/>
        </w:rPr>
        <w:t>ă</w:t>
      </w:r>
      <w:r w:rsidRPr="00A0637A">
        <w:rPr>
          <w:sz w:val="28"/>
          <w:szCs w:val="28"/>
        </w:rPr>
        <w:t>m tính trên d</w:t>
      </w:r>
      <w:r w:rsidRPr="00A0637A">
        <w:rPr>
          <w:rFonts w:hint="eastAsia"/>
          <w:sz w:val="28"/>
          <w:szCs w:val="28"/>
        </w:rPr>
        <w:t>ư</w:t>
      </w:r>
      <w:r w:rsidRPr="00A0637A">
        <w:rPr>
          <w:sz w:val="28"/>
          <w:szCs w:val="28"/>
        </w:rPr>
        <w:t xml:space="preserve"> nợ.</w:t>
      </w:r>
    </w:p>
    <w:p w:rsidR="0079074B" w:rsidRPr="00A0637A" w:rsidRDefault="0079074B" w:rsidP="0079074B">
      <w:pPr>
        <w:widowControl w:val="0"/>
        <w:spacing w:after="100" w:line="257" w:lineRule="auto"/>
        <w:ind w:firstLine="567"/>
        <w:jc w:val="both"/>
        <w:rPr>
          <w:sz w:val="28"/>
          <w:szCs w:val="28"/>
        </w:rPr>
      </w:pPr>
      <w:r w:rsidRPr="00A0637A">
        <w:rPr>
          <w:sz w:val="28"/>
          <w:szCs w:val="28"/>
        </w:rPr>
        <w:t>- Phụ phí theo kỳ hạn: 0,10%/n</w:t>
      </w:r>
      <w:r w:rsidRPr="00A0637A">
        <w:rPr>
          <w:rFonts w:hint="eastAsia"/>
          <w:sz w:val="28"/>
          <w:szCs w:val="28"/>
        </w:rPr>
        <w:t>ă</w:t>
      </w:r>
      <w:r w:rsidRPr="00A0637A">
        <w:rPr>
          <w:sz w:val="28"/>
          <w:szCs w:val="28"/>
        </w:rPr>
        <w:t>m tính trên d</w:t>
      </w:r>
      <w:r w:rsidRPr="00A0637A">
        <w:rPr>
          <w:rFonts w:hint="eastAsia"/>
          <w:sz w:val="28"/>
          <w:szCs w:val="28"/>
        </w:rPr>
        <w:t>ư</w:t>
      </w:r>
      <w:r w:rsidRPr="00A0637A">
        <w:rPr>
          <w:sz w:val="28"/>
          <w:szCs w:val="28"/>
        </w:rPr>
        <w:t xml:space="preserve"> nợ.</w:t>
      </w:r>
    </w:p>
    <w:p w:rsidR="0079074B" w:rsidRPr="00A0637A" w:rsidRDefault="0079074B" w:rsidP="0079074B">
      <w:pPr>
        <w:widowControl w:val="0"/>
        <w:spacing w:after="100" w:line="257" w:lineRule="auto"/>
        <w:ind w:firstLine="567"/>
        <w:jc w:val="both"/>
        <w:rPr>
          <w:sz w:val="28"/>
          <w:szCs w:val="28"/>
        </w:rPr>
      </w:pPr>
      <w:r w:rsidRPr="00A0637A">
        <w:rPr>
          <w:sz w:val="28"/>
          <w:szCs w:val="28"/>
        </w:rPr>
        <w:t>- Phí cam kết: 0,15%/năm tính trên số vốn vay chưa rút.</w:t>
      </w:r>
    </w:p>
    <w:p w:rsidR="0079074B" w:rsidRPr="00A0637A" w:rsidRDefault="0079074B" w:rsidP="0079074B">
      <w:pPr>
        <w:widowControl w:val="0"/>
        <w:spacing w:after="100" w:line="257" w:lineRule="auto"/>
        <w:ind w:firstLine="567"/>
        <w:jc w:val="both"/>
        <w:rPr>
          <w:sz w:val="28"/>
          <w:szCs w:val="28"/>
        </w:rPr>
      </w:pPr>
      <w:r w:rsidRPr="00A0637A">
        <w:rPr>
          <w:sz w:val="28"/>
          <w:szCs w:val="28"/>
        </w:rPr>
        <w:t>- Phí quản lý cho vay lại trả cho Bộ Tài chính: 0,25%/năm tính trên d</w:t>
      </w:r>
      <w:r w:rsidRPr="00A0637A">
        <w:rPr>
          <w:rFonts w:hint="eastAsia"/>
          <w:sz w:val="28"/>
          <w:szCs w:val="28"/>
        </w:rPr>
        <w:t>ư</w:t>
      </w:r>
      <w:r w:rsidRPr="00A0637A">
        <w:rPr>
          <w:sz w:val="28"/>
          <w:szCs w:val="28"/>
        </w:rPr>
        <w:t xml:space="preserve"> nợ.</w:t>
      </w:r>
    </w:p>
    <w:p w:rsidR="003C2D00" w:rsidRPr="00A0637A" w:rsidRDefault="00E03D3B" w:rsidP="00E03D3B">
      <w:pPr>
        <w:pStyle w:val="ListParagraph"/>
        <w:widowControl w:val="0"/>
        <w:numPr>
          <w:ilvl w:val="4"/>
          <w:numId w:val="2"/>
        </w:numPr>
        <w:spacing w:after="120" w:line="257" w:lineRule="auto"/>
        <w:contextualSpacing w:val="0"/>
        <w:jc w:val="both"/>
        <w:outlineLvl w:val="0"/>
        <w:rPr>
          <w:sz w:val="28"/>
          <w:szCs w:val="28"/>
          <w:lang w:val="vi-VN"/>
        </w:rPr>
      </w:pPr>
      <w:r w:rsidRPr="00A0637A">
        <w:rPr>
          <w:sz w:val="28"/>
          <w:szCs w:val="28"/>
          <w:lang w:val="vi-VN"/>
        </w:rPr>
        <w:t xml:space="preserve">Tổng </w:t>
      </w:r>
      <w:r w:rsidR="003C2D00" w:rsidRPr="00A0637A">
        <w:rPr>
          <w:sz w:val="28"/>
          <w:szCs w:val="28"/>
        </w:rPr>
        <w:t xml:space="preserve">nợ phải trả </w:t>
      </w:r>
      <w:r w:rsidR="00793F5D" w:rsidRPr="00A0637A">
        <w:rPr>
          <w:sz w:val="28"/>
          <w:szCs w:val="28"/>
        </w:rPr>
        <w:t xml:space="preserve">dự kiến </w:t>
      </w:r>
      <w:r w:rsidRPr="00A0637A">
        <w:rPr>
          <w:sz w:val="28"/>
          <w:szCs w:val="28"/>
          <w:lang w:val="vi-VN"/>
        </w:rPr>
        <w:t>13.</w:t>
      </w:r>
      <w:r w:rsidR="008357C6" w:rsidRPr="00A0637A">
        <w:rPr>
          <w:sz w:val="28"/>
          <w:szCs w:val="28"/>
        </w:rPr>
        <w:t>960</w:t>
      </w:r>
      <w:r w:rsidRPr="00A0637A">
        <w:rPr>
          <w:sz w:val="28"/>
          <w:szCs w:val="28"/>
          <w:lang w:val="vi-VN"/>
        </w:rPr>
        <w:t>.3</w:t>
      </w:r>
      <w:r w:rsidR="008357C6" w:rsidRPr="00A0637A">
        <w:rPr>
          <w:sz w:val="28"/>
          <w:szCs w:val="28"/>
        </w:rPr>
        <w:t>53</w:t>
      </w:r>
      <w:r w:rsidRPr="00A0637A">
        <w:rPr>
          <w:sz w:val="28"/>
          <w:szCs w:val="28"/>
          <w:lang w:val="vi-VN"/>
        </w:rPr>
        <w:t xml:space="preserve"> USD tương đương 32</w:t>
      </w:r>
      <w:r w:rsidR="008357C6" w:rsidRPr="00A0637A">
        <w:rPr>
          <w:sz w:val="28"/>
          <w:szCs w:val="28"/>
        </w:rPr>
        <w:t>4</w:t>
      </w:r>
      <w:r w:rsidRPr="00A0637A">
        <w:rPr>
          <w:sz w:val="28"/>
          <w:szCs w:val="28"/>
          <w:lang w:val="vi-VN"/>
        </w:rPr>
        <w:t>.</w:t>
      </w:r>
      <w:r w:rsidR="008357C6" w:rsidRPr="00A0637A">
        <w:rPr>
          <w:sz w:val="28"/>
          <w:szCs w:val="28"/>
        </w:rPr>
        <w:t>020</w:t>
      </w:r>
      <w:r w:rsidRPr="00A0637A">
        <w:rPr>
          <w:sz w:val="28"/>
          <w:szCs w:val="28"/>
          <w:lang w:val="vi-VN"/>
        </w:rPr>
        <w:t xml:space="preserve"> triệu đồng</w:t>
      </w:r>
      <w:r w:rsidR="003C2D00" w:rsidRPr="00A0637A">
        <w:rPr>
          <w:sz w:val="28"/>
          <w:szCs w:val="28"/>
        </w:rPr>
        <w:t>, bao gồm:</w:t>
      </w:r>
    </w:p>
    <w:p w:rsidR="003C2D00" w:rsidRPr="00A0637A" w:rsidRDefault="003C2D00" w:rsidP="003C2D00">
      <w:pPr>
        <w:widowControl w:val="0"/>
        <w:spacing w:after="100" w:line="257" w:lineRule="auto"/>
        <w:ind w:firstLine="567"/>
        <w:jc w:val="both"/>
        <w:rPr>
          <w:sz w:val="28"/>
          <w:szCs w:val="28"/>
        </w:rPr>
      </w:pPr>
      <w:r w:rsidRPr="00A0637A">
        <w:rPr>
          <w:sz w:val="28"/>
          <w:szCs w:val="28"/>
        </w:rPr>
        <w:t>- Trả nợ gốc vốn vay: 12.000.000 USD (tương đương 278.5</w:t>
      </w:r>
      <w:r w:rsidR="008357C6" w:rsidRPr="00A0637A">
        <w:rPr>
          <w:sz w:val="28"/>
          <w:szCs w:val="28"/>
        </w:rPr>
        <w:t>19</w:t>
      </w:r>
      <w:r w:rsidRPr="00A0637A">
        <w:rPr>
          <w:sz w:val="28"/>
          <w:szCs w:val="28"/>
        </w:rPr>
        <w:t xml:space="preserve"> triệu đồng)</w:t>
      </w:r>
    </w:p>
    <w:p w:rsidR="00E03D3B" w:rsidRPr="00A0637A" w:rsidRDefault="003C2D00" w:rsidP="003C2D00">
      <w:pPr>
        <w:widowControl w:val="0"/>
        <w:spacing w:after="100" w:line="257" w:lineRule="auto"/>
        <w:ind w:firstLine="567"/>
        <w:jc w:val="both"/>
        <w:rPr>
          <w:sz w:val="28"/>
          <w:szCs w:val="28"/>
        </w:rPr>
      </w:pPr>
      <w:r w:rsidRPr="00A0637A">
        <w:rPr>
          <w:sz w:val="28"/>
          <w:szCs w:val="28"/>
        </w:rPr>
        <w:t>-</w:t>
      </w:r>
      <w:r w:rsidR="00E03D3B" w:rsidRPr="00A0637A">
        <w:rPr>
          <w:sz w:val="28"/>
          <w:szCs w:val="28"/>
        </w:rPr>
        <w:t xml:space="preserve"> </w:t>
      </w:r>
      <w:r w:rsidRPr="00A0637A">
        <w:rPr>
          <w:sz w:val="28"/>
          <w:szCs w:val="28"/>
        </w:rPr>
        <w:t>T</w:t>
      </w:r>
      <w:r w:rsidR="00E03D3B" w:rsidRPr="00A0637A">
        <w:rPr>
          <w:sz w:val="28"/>
          <w:szCs w:val="28"/>
        </w:rPr>
        <w:t>rả nợ lãi + phí các khoảng vay</w:t>
      </w:r>
      <w:r w:rsidR="00793F5D" w:rsidRPr="00A0637A">
        <w:rPr>
          <w:sz w:val="28"/>
          <w:szCs w:val="28"/>
        </w:rPr>
        <w:t xml:space="preserve"> dự kiến</w:t>
      </w:r>
      <w:r w:rsidRPr="00A0637A">
        <w:rPr>
          <w:sz w:val="28"/>
          <w:szCs w:val="28"/>
        </w:rPr>
        <w:t>: 1.</w:t>
      </w:r>
      <w:r w:rsidR="008357C6" w:rsidRPr="00A0637A">
        <w:rPr>
          <w:sz w:val="28"/>
          <w:szCs w:val="28"/>
        </w:rPr>
        <w:t>960</w:t>
      </w:r>
      <w:r w:rsidRPr="00A0637A">
        <w:rPr>
          <w:sz w:val="28"/>
          <w:szCs w:val="28"/>
        </w:rPr>
        <w:t>.3</w:t>
      </w:r>
      <w:r w:rsidR="008357C6" w:rsidRPr="00A0637A">
        <w:rPr>
          <w:sz w:val="28"/>
          <w:szCs w:val="28"/>
        </w:rPr>
        <w:t>53</w:t>
      </w:r>
      <w:r w:rsidRPr="00A0637A">
        <w:rPr>
          <w:sz w:val="28"/>
          <w:szCs w:val="28"/>
        </w:rPr>
        <w:t xml:space="preserve"> USD </w:t>
      </w:r>
      <w:r w:rsidR="007264EB" w:rsidRPr="00A0637A">
        <w:rPr>
          <w:sz w:val="28"/>
          <w:szCs w:val="28"/>
        </w:rPr>
        <w:t>(</w:t>
      </w:r>
      <w:r w:rsidRPr="00A0637A">
        <w:rPr>
          <w:sz w:val="28"/>
          <w:szCs w:val="28"/>
        </w:rPr>
        <w:t xml:space="preserve">tương đương </w:t>
      </w:r>
      <w:r w:rsidR="007264EB" w:rsidRPr="00A0637A">
        <w:rPr>
          <w:sz w:val="28"/>
          <w:szCs w:val="28"/>
        </w:rPr>
        <w:t>4</w:t>
      </w:r>
      <w:r w:rsidR="008357C6" w:rsidRPr="00A0637A">
        <w:rPr>
          <w:sz w:val="28"/>
          <w:szCs w:val="28"/>
        </w:rPr>
        <w:t>5</w:t>
      </w:r>
      <w:r w:rsidRPr="00A0637A">
        <w:rPr>
          <w:sz w:val="28"/>
          <w:szCs w:val="28"/>
        </w:rPr>
        <w:t>.</w:t>
      </w:r>
      <w:r w:rsidR="008357C6" w:rsidRPr="00A0637A">
        <w:rPr>
          <w:sz w:val="28"/>
          <w:szCs w:val="28"/>
        </w:rPr>
        <w:t>500</w:t>
      </w:r>
      <w:r w:rsidRPr="00A0637A">
        <w:rPr>
          <w:sz w:val="28"/>
          <w:szCs w:val="28"/>
        </w:rPr>
        <w:t xml:space="preserve"> triệu đồng</w:t>
      </w:r>
      <w:r w:rsidR="007264EB" w:rsidRPr="00A0637A">
        <w:rPr>
          <w:sz w:val="28"/>
          <w:szCs w:val="28"/>
        </w:rPr>
        <w:t>.</w:t>
      </w:r>
    </w:p>
    <w:p w:rsidR="007264EB" w:rsidRPr="00A0637A" w:rsidRDefault="007264EB" w:rsidP="007264EB">
      <w:pPr>
        <w:widowControl w:val="0"/>
        <w:spacing w:after="100" w:line="257" w:lineRule="auto"/>
        <w:jc w:val="center"/>
        <w:rPr>
          <w:i/>
          <w:sz w:val="28"/>
          <w:szCs w:val="28"/>
        </w:rPr>
      </w:pPr>
      <w:r w:rsidRPr="00A0637A">
        <w:rPr>
          <w:i/>
          <w:sz w:val="28"/>
          <w:szCs w:val="28"/>
        </w:rPr>
        <w:t xml:space="preserve">Tỷ giá VND/USD </w:t>
      </w:r>
      <w:r w:rsidRPr="00A0637A">
        <w:rPr>
          <w:rFonts w:hint="eastAsia"/>
          <w:i/>
          <w:sz w:val="28"/>
          <w:szCs w:val="28"/>
        </w:rPr>
        <w:t>đư</w:t>
      </w:r>
      <w:r w:rsidRPr="00A0637A">
        <w:rPr>
          <w:i/>
          <w:sz w:val="28"/>
          <w:szCs w:val="28"/>
        </w:rPr>
        <w:t>ợc sử dụng tại ph</w:t>
      </w:r>
      <w:r w:rsidRPr="00A0637A">
        <w:rPr>
          <w:rFonts w:hint="eastAsia"/>
          <w:i/>
          <w:sz w:val="28"/>
          <w:szCs w:val="28"/>
        </w:rPr>
        <w:t>ươ</w:t>
      </w:r>
      <w:r w:rsidRPr="00A0637A">
        <w:rPr>
          <w:i/>
          <w:sz w:val="28"/>
          <w:szCs w:val="28"/>
        </w:rPr>
        <w:t xml:space="preserve">ng án này </w:t>
      </w:r>
      <w:r w:rsidRPr="00A0637A">
        <w:rPr>
          <w:rFonts w:hint="eastAsia"/>
          <w:i/>
          <w:sz w:val="28"/>
          <w:szCs w:val="28"/>
        </w:rPr>
        <w:t>đư</w:t>
      </w:r>
      <w:r w:rsidRPr="00A0637A">
        <w:rPr>
          <w:i/>
          <w:sz w:val="28"/>
          <w:szCs w:val="28"/>
        </w:rPr>
        <w:t xml:space="preserve">ợc lấy bằng tỷ giá tại thời </w:t>
      </w:r>
      <w:r w:rsidRPr="00A0637A">
        <w:rPr>
          <w:rFonts w:hint="eastAsia"/>
          <w:i/>
          <w:sz w:val="28"/>
          <w:szCs w:val="28"/>
        </w:rPr>
        <w:t>đ</w:t>
      </w:r>
      <w:r w:rsidRPr="00A0637A">
        <w:rPr>
          <w:i/>
          <w:sz w:val="28"/>
          <w:szCs w:val="28"/>
        </w:rPr>
        <w:t xml:space="preserve">iểm ban hành Quyết </w:t>
      </w:r>
      <w:r w:rsidRPr="00A0637A">
        <w:rPr>
          <w:rFonts w:hint="eastAsia"/>
          <w:i/>
          <w:sz w:val="28"/>
          <w:szCs w:val="28"/>
        </w:rPr>
        <w:t>đ</w:t>
      </w:r>
      <w:r w:rsidRPr="00A0637A">
        <w:rPr>
          <w:i/>
          <w:sz w:val="28"/>
          <w:szCs w:val="28"/>
        </w:rPr>
        <w:t>ịnh 218/Q</w:t>
      </w:r>
      <w:r w:rsidRPr="00A0637A">
        <w:rPr>
          <w:rFonts w:hint="eastAsia"/>
          <w:i/>
          <w:sz w:val="28"/>
          <w:szCs w:val="28"/>
        </w:rPr>
        <w:t>Đ</w:t>
      </w:r>
      <w:r w:rsidRPr="00A0637A">
        <w:rPr>
          <w:i/>
          <w:sz w:val="28"/>
          <w:szCs w:val="28"/>
        </w:rPr>
        <w:t>-TTg ngày 19/02/2021 của Thủ t</w:t>
      </w:r>
      <w:r w:rsidRPr="00A0637A">
        <w:rPr>
          <w:rFonts w:hint="eastAsia"/>
          <w:i/>
          <w:sz w:val="28"/>
          <w:szCs w:val="28"/>
        </w:rPr>
        <w:t>ư</w:t>
      </w:r>
      <w:r w:rsidRPr="00A0637A">
        <w:rPr>
          <w:i/>
          <w:sz w:val="28"/>
          <w:szCs w:val="28"/>
        </w:rPr>
        <w:t>ớng Chính phủ: 1 USD = 23.210 VND</w:t>
      </w:r>
    </w:p>
    <w:p w:rsidR="00E03D3B" w:rsidRPr="00A0637A" w:rsidRDefault="00E03D3B" w:rsidP="00E03D3B">
      <w:pPr>
        <w:widowControl w:val="0"/>
        <w:spacing w:after="100" w:line="257" w:lineRule="auto"/>
        <w:jc w:val="center"/>
        <w:rPr>
          <w:i/>
          <w:sz w:val="28"/>
          <w:szCs w:val="28"/>
          <w:lang w:val="vi-VN"/>
        </w:rPr>
      </w:pPr>
      <w:r w:rsidRPr="00A0637A">
        <w:rPr>
          <w:i/>
          <w:sz w:val="28"/>
          <w:szCs w:val="28"/>
          <w:lang w:val="vi-VN"/>
        </w:rPr>
        <w:t>(Phương án vay và trả nợ chi tiết theo Phụ lục 03 đính kèm)</w:t>
      </w:r>
    </w:p>
    <w:p w:rsidR="00E03D3B" w:rsidRPr="00A0637A" w:rsidRDefault="00E03D3B" w:rsidP="00E03D3B">
      <w:pPr>
        <w:pStyle w:val="ListParagraph"/>
        <w:widowControl w:val="0"/>
        <w:numPr>
          <w:ilvl w:val="4"/>
          <w:numId w:val="2"/>
        </w:numPr>
        <w:spacing w:after="120" w:line="257" w:lineRule="auto"/>
        <w:contextualSpacing w:val="0"/>
        <w:jc w:val="both"/>
        <w:outlineLvl w:val="0"/>
        <w:rPr>
          <w:sz w:val="28"/>
          <w:szCs w:val="28"/>
          <w:lang w:val="vi-VN"/>
        </w:rPr>
      </w:pPr>
      <w:r w:rsidRPr="00A0637A">
        <w:rPr>
          <w:sz w:val="28"/>
          <w:szCs w:val="28"/>
          <w:lang w:val="vi-VN"/>
        </w:rPr>
        <w:t xml:space="preserve">Nguồn vốn trả nợ: </w:t>
      </w:r>
    </w:p>
    <w:p w:rsidR="007264EB" w:rsidRPr="00A0637A" w:rsidRDefault="007264EB" w:rsidP="007264EB">
      <w:pPr>
        <w:widowControl w:val="0"/>
        <w:spacing w:after="100" w:line="257" w:lineRule="auto"/>
        <w:ind w:firstLine="567"/>
        <w:jc w:val="both"/>
        <w:rPr>
          <w:sz w:val="28"/>
          <w:szCs w:val="28"/>
        </w:rPr>
      </w:pPr>
      <w:r w:rsidRPr="00A0637A">
        <w:rPr>
          <w:sz w:val="28"/>
          <w:szCs w:val="28"/>
        </w:rPr>
        <w:t xml:space="preserve">Nguồn vốn trả nợ từ ngân sách tỉnh và các nguồn thu hợp pháp khác theo quy định của pháp luật, cụ thể: </w:t>
      </w:r>
    </w:p>
    <w:p w:rsidR="007264EB" w:rsidRPr="00A0637A" w:rsidRDefault="007264EB" w:rsidP="007264EB">
      <w:pPr>
        <w:widowControl w:val="0"/>
        <w:spacing w:after="100" w:line="257" w:lineRule="auto"/>
        <w:ind w:firstLine="567"/>
        <w:jc w:val="both"/>
        <w:rPr>
          <w:sz w:val="28"/>
          <w:szCs w:val="28"/>
        </w:rPr>
      </w:pPr>
      <w:r w:rsidRPr="00A0637A">
        <w:rPr>
          <w:sz w:val="28"/>
          <w:szCs w:val="28"/>
        </w:rPr>
        <w:t xml:space="preserve">- Tại Điều 27, Nghị </w:t>
      </w:r>
      <w:r w:rsidRPr="00A0637A">
        <w:rPr>
          <w:rFonts w:hint="eastAsia"/>
          <w:sz w:val="28"/>
          <w:szCs w:val="28"/>
        </w:rPr>
        <w:t>đ</w:t>
      </w:r>
      <w:r w:rsidRPr="00A0637A">
        <w:rPr>
          <w:sz w:val="28"/>
          <w:szCs w:val="28"/>
        </w:rPr>
        <w:t>ịnh số 97/2018/N</w:t>
      </w:r>
      <w:r w:rsidRPr="00A0637A">
        <w:rPr>
          <w:rFonts w:hint="eastAsia"/>
          <w:sz w:val="28"/>
          <w:szCs w:val="28"/>
        </w:rPr>
        <w:t>Đ</w:t>
      </w:r>
      <w:r w:rsidRPr="00A0637A">
        <w:rPr>
          <w:sz w:val="28"/>
          <w:szCs w:val="28"/>
        </w:rPr>
        <w:t xml:space="preserve">-CP 30/06/2018 của Chính phủ về cho vay lại vốn vay ODA, vay </w:t>
      </w:r>
      <w:r w:rsidRPr="00A0637A">
        <w:rPr>
          <w:rFonts w:hint="eastAsia"/>
          <w:sz w:val="28"/>
          <w:szCs w:val="28"/>
        </w:rPr>
        <w:t>ư</w:t>
      </w:r>
      <w:r w:rsidRPr="00A0637A">
        <w:rPr>
          <w:sz w:val="28"/>
          <w:szCs w:val="28"/>
        </w:rPr>
        <w:t xml:space="preserve">u </w:t>
      </w:r>
      <w:r w:rsidRPr="00A0637A">
        <w:rPr>
          <w:rFonts w:hint="eastAsia"/>
          <w:sz w:val="28"/>
          <w:szCs w:val="28"/>
        </w:rPr>
        <w:t>đã</w:t>
      </w:r>
      <w:r w:rsidRPr="00A0637A">
        <w:rPr>
          <w:sz w:val="28"/>
          <w:szCs w:val="28"/>
        </w:rPr>
        <w:t>i n</w:t>
      </w:r>
      <w:r w:rsidRPr="00A0637A">
        <w:rPr>
          <w:rFonts w:hint="eastAsia"/>
          <w:sz w:val="28"/>
          <w:szCs w:val="28"/>
        </w:rPr>
        <w:t>ư</w:t>
      </w:r>
      <w:r w:rsidRPr="00A0637A">
        <w:rPr>
          <w:sz w:val="28"/>
          <w:szCs w:val="28"/>
        </w:rPr>
        <w:t xml:space="preserve">ớc ngoài của Chính phủ: “Trả nợ từ nguồn vốn thu hồi từ chính dự án </w:t>
      </w:r>
      <w:r w:rsidRPr="00A0637A">
        <w:rPr>
          <w:rFonts w:hint="eastAsia"/>
          <w:sz w:val="28"/>
          <w:szCs w:val="28"/>
        </w:rPr>
        <w:t>đ</w:t>
      </w:r>
      <w:r w:rsidRPr="00A0637A">
        <w:rPr>
          <w:sz w:val="28"/>
          <w:szCs w:val="28"/>
        </w:rPr>
        <w:t>ầu t</w:t>
      </w:r>
      <w:r w:rsidRPr="00A0637A">
        <w:rPr>
          <w:rFonts w:hint="eastAsia"/>
          <w:sz w:val="28"/>
          <w:szCs w:val="28"/>
        </w:rPr>
        <w:t>ư</w:t>
      </w:r>
      <w:r w:rsidRPr="00A0637A">
        <w:rPr>
          <w:sz w:val="28"/>
          <w:szCs w:val="28"/>
        </w:rPr>
        <w:t xml:space="preserve"> (nếu có), vốn bố trí từ ngân sách </w:t>
      </w:r>
      <w:r w:rsidRPr="00A0637A">
        <w:rPr>
          <w:rFonts w:hint="eastAsia"/>
          <w:sz w:val="28"/>
          <w:szCs w:val="28"/>
        </w:rPr>
        <w:t>đ</w:t>
      </w:r>
      <w:r w:rsidRPr="00A0637A">
        <w:rPr>
          <w:sz w:val="28"/>
          <w:szCs w:val="28"/>
        </w:rPr>
        <w:t>ịa ph</w:t>
      </w:r>
      <w:r w:rsidRPr="00A0637A">
        <w:rPr>
          <w:rFonts w:hint="eastAsia"/>
          <w:sz w:val="28"/>
          <w:szCs w:val="28"/>
        </w:rPr>
        <w:t>ươ</w:t>
      </w:r>
      <w:r w:rsidRPr="00A0637A">
        <w:rPr>
          <w:sz w:val="28"/>
          <w:szCs w:val="28"/>
        </w:rPr>
        <w:t>ng và các nguồn vốn hợp pháp khác do cấp có thẩm quyền phê duyệt”.</w:t>
      </w:r>
    </w:p>
    <w:p w:rsidR="007264EB" w:rsidRPr="00A0637A" w:rsidRDefault="007264EB" w:rsidP="007264EB">
      <w:pPr>
        <w:widowControl w:val="0"/>
        <w:spacing w:after="100" w:line="257" w:lineRule="auto"/>
        <w:ind w:firstLine="567"/>
        <w:jc w:val="both"/>
        <w:rPr>
          <w:sz w:val="28"/>
          <w:szCs w:val="28"/>
        </w:rPr>
      </w:pPr>
      <w:r w:rsidRPr="00A0637A">
        <w:rPr>
          <w:sz w:val="28"/>
          <w:szCs w:val="28"/>
        </w:rPr>
        <w:t xml:space="preserve">-  Theo quy định tại </w:t>
      </w:r>
      <w:r w:rsidRPr="00A0637A">
        <w:rPr>
          <w:rFonts w:hint="eastAsia"/>
          <w:sz w:val="28"/>
          <w:szCs w:val="28"/>
        </w:rPr>
        <w:t>Đ</w:t>
      </w:r>
      <w:r w:rsidRPr="00A0637A">
        <w:rPr>
          <w:sz w:val="28"/>
          <w:szCs w:val="28"/>
        </w:rPr>
        <w:t xml:space="preserve">iều 5, Nghị </w:t>
      </w:r>
      <w:r w:rsidRPr="00A0637A">
        <w:rPr>
          <w:rFonts w:hint="eastAsia"/>
          <w:sz w:val="28"/>
          <w:szCs w:val="28"/>
        </w:rPr>
        <w:t>đ</w:t>
      </w:r>
      <w:r w:rsidRPr="00A0637A">
        <w:rPr>
          <w:sz w:val="28"/>
          <w:szCs w:val="28"/>
        </w:rPr>
        <w:t>ịnh 163/2016/N</w:t>
      </w:r>
      <w:r w:rsidRPr="00A0637A">
        <w:rPr>
          <w:rFonts w:hint="eastAsia"/>
          <w:sz w:val="28"/>
          <w:szCs w:val="28"/>
        </w:rPr>
        <w:t>Đ</w:t>
      </w:r>
      <w:r w:rsidRPr="00A0637A">
        <w:rPr>
          <w:sz w:val="28"/>
          <w:szCs w:val="28"/>
        </w:rPr>
        <w:t xml:space="preserve">-CP ngày 21/12/2016 của Chính phủ quy </w:t>
      </w:r>
      <w:r w:rsidRPr="00A0637A">
        <w:rPr>
          <w:rFonts w:hint="eastAsia"/>
          <w:sz w:val="28"/>
          <w:szCs w:val="28"/>
        </w:rPr>
        <w:t>đ</w:t>
      </w:r>
      <w:r w:rsidRPr="00A0637A">
        <w:rPr>
          <w:sz w:val="28"/>
          <w:szCs w:val="28"/>
        </w:rPr>
        <w:t xml:space="preserve">ịnh chi tiết thi hành một số </w:t>
      </w:r>
      <w:r w:rsidRPr="00A0637A">
        <w:rPr>
          <w:rFonts w:hint="eastAsia"/>
          <w:sz w:val="28"/>
          <w:szCs w:val="28"/>
        </w:rPr>
        <w:t>đ</w:t>
      </w:r>
      <w:r w:rsidRPr="00A0637A">
        <w:rPr>
          <w:sz w:val="28"/>
          <w:szCs w:val="28"/>
        </w:rPr>
        <w:t>iều của Luật ngân sách nhà n</w:t>
      </w:r>
      <w:r w:rsidRPr="00A0637A">
        <w:rPr>
          <w:rFonts w:hint="eastAsia"/>
          <w:sz w:val="28"/>
          <w:szCs w:val="28"/>
        </w:rPr>
        <w:t>ư</w:t>
      </w:r>
      <w:r w:rsidRPr="00A0637A">
        <w:rPr>
          <w:sz w:val="28"/>
          <w:szCs w:val="28"/>
        </w:rPr>
        <w:t xml:space="preserve">ớc về lập dự toán ngân sách: “Trả nợ từ nguồn vay, số vay </w:t>
      </w:r>
      <w:r w:rsidRPr="00A0637A">
        <w:rPr>
          <w:rFonts w:hint="eastAsia"/>
          <w:sz w:val="28"/>
          <w:szCs w:val="28"/>
        </w:rPr>
        <w:t>đ</w:t>
      </w:r>
      <w:r w:rsidRPr="00A0637A">
        <w:rPr>
          <w:sz w:val="28"/>
          <w:szCs w:val="28"/>
        </w:rPr>
        <w:t xml:space="preserve">ể trả nợ gốc </w:t>
      </w:r>
      <w:r w:rsidRPr="00A0637A">
        <w:rPr>
          <w:rFonts w:hint="eastAsia"/>
          <w:sz w:val="28"/>
          <w:szCs w:val="28"/>
        </w:rPr>
        <w:t>đư</w:t>
      </w:r>
      <w:r w:rsidRPr="00A0637A">
        <w:rPr>
          <w:sz w:val="28"/>
          <w:szCs w:val="28"/>
        </w:rPr>
        <w:t xml:space="preserve">ợc Hội </w:t>
      </w:r>
      <w:r w:rsidRPr="00A0637A">
        <w:rPr>
          <w:rFonts w:hint="eastAsia"/>
          <w:sz w:val="28"/>
          <w:szCs w:val="28"/>
        </w:rPr>
        <w:t>đ</w:t>
      </w:r>
      <w:r w:rsidRPr="00A0637A">
        <w:rPr>
          <w:sz w:val="28"/>
          <w:szCs w:val="28"/>
        </w:rPr>
        <w:t xml:space="preserve">ồng nhân dân cấp tỉnh quyết </w:t>
      </w:r>
      <w:r w:rsidRPr="00A0637A">
        <w:rPr>
          <w:rFonts w:hint="eastAsia"/>
          <w:sz w:val="28"/>
          <w:szCs w:val="28"/>
        </w:rPr>
        <w:t>đ</w:t>
      </w:r>
      <w:r w:rsidRPr="00A0637A">
        <w:rPr>
          <w:sz w:val="28"/>
          <w:szCs w:val="28"/>
        </w:rPr>
        <w:t>ịnh hằng n</w:t>
      </w:r>
      <w:r w:rsidRPr="00A0637A">
        <w:rPr>
          <w:rFonts w:hint="eastAsia"/>
          <w:sz w:val="28"/>
          <w:szCs w:val="28"/>
        </w:rPr>
        <w:t>ă</w:t>
      </w:r>
      <w:r w:rsidRPr="00A0637A">
        <w:rPr>
          <w:sz w:val="28"/>
          <w:szCs w:val="28"/>
        </w:rPr>
        <w:t xml:space="preserve">m; Trả nợ gốc từ bội thu ngân sách </w:t>
      </w:r>
      <w:r w:rsidRPr="00A0637A">
        <w:rPr>
          <w:rFonts w:hint="eastAsia"/>
          <w:sz w:val="28"/>
          <w:szCs w:val="28"/>
        </w:rPr>
        <w:t>đ</w:t>
      </w:r>
      <w:r w:rsidRPr="00A0637A">
        <w:rPr>
          <w:sz w:val="28"/>
          <w:szCs w:val="28"/>
        </w:rPr>
        <w:t>ịa ph</w:t>
      </w:r>
      <w:r w:rsidRPr="00A0637A">
        <w:rPr>
          <w:rFonts w:hint="eastAsia"/>
          <w:sz w:val="28"/>
          <w:szCs w:val="28"/>
        </w:rPr>
        <w:t>ươ</w:t>
      </w:r>
      <w:r w:rsidRPr="00A0637A">
        <w:rPr>
          <w:sz w:val="28"/>
          <w:szCs w:val="28"/>
        </w:rPr>
        <w:t>ng cấp tỉnh, kết d</w:t>
      </w:r>
      <w:r w:rsidRPr="00A0637A">
        <w:rPr>
          <w:rFonts w:hint="eastAsia"/>
          <w:sz w:val="28"/>
          <w:szCs w:val="28"/>
        </w:rPr>
        <w:t>ư</w:t>
      </w:r>
      <w:r w:rsidRPr="00A0637A">
        <w:rPr>
          <w:sz w:val="28"/>
          <w:szCs w:val="28"/>
        </w:rPr>
        <w:t>, t</w:t>
      </w:r>
      <w:r w:rsidRPr="00A0637A">
        <w:rPr>
          <w:rFonts w:hint="eastAsia"/>
          <w:sz w:val="28"/>
          <w:szCs w:val="28"/>
        </w:rPr>
        <w:t>ă</w:t>
      </w:r>
      <w:r w:rsidRPr="00A0637A">
        <w:rPr>
          <w:sz w:val="28"/>
          <w:szCs w:val="28"/>
        </w:rPr>
        <w:t xml:space="preserve">ng thu, tiết kiệm chi so với dự toán ngân sách cấp tỉnh”. </w:t>
      </w:r>
    </w:p>
    <w:p w:rsidR="00793F5D" w:rsidRPr="00A0637A" w:rsidRDefault="00793F5D" w:rsidP="00793F5D">
      <w:pPr>
        <w:widowControl w:val="0"/>
        <w:spacing w:after="100" w:line="257" w:lineRule="auto"/>
        <w:ind w:firstLine="567"/>
        <w:jc w:val="both"/>
        <w:rPr>
          <w:sz w:val="28"/>
          <w:szCs w:val="28"/>
        </w:rPr>
      </w:pPr>
      <w:r w:rsidRPr="00A0637A">
        <w:rPr>
          <w:sz w:val="28"/>
          <w:szCs w:val="28"/>
        </w:rPr>
        <w:t>*) Trả nợ lãi, phí các khoản vay dự kiến: 1.</w:t>
      </w:r>
      <w:r w:rsidR="008357C6" w:rsidRPr="00A0637A">
        <w:rPr>
          <w:sz w:val="28"/>
          <w:szCs w:val="28"/>
        </w:rPr>
        <w:t>960</w:t>
      </w:r>
      <w:r w:rsidRPr="00A0637A">
        <w:rPr>
          <w:sz w:val="28"/>
          <w:szCs w:val="28"/>
        </w:rPr>
        <w:t>.3</w:t>
      </w:r>
      <w:r w:rsidR="008357C6" w:rsidRPr="00A0637A">
        <w:rPr>
          <w:sz w:val="28"/>
          <w:szCs w:val="28"/>
        </w:rPr>
        <w:t>53</w:t>
      </w:r>
      <w:r w:rsidRPr="00A0637A">
        <w:rPr>
          <w:sz w:val="28"/>
          <w:szCs w:val="28"/>
        </w:rPr>
        <w:t xml:space="preserve"> USD (tương đương 4</w:t>
      </w:r>
      <w:r w:rsidR="008357C6" w:rsidRPr="00A0637A">
        <w:rPr>
          <w:sz w:val="28"/>
          <w:szCs w:val="28"/>
        </w:rPr>
        <w:t>5</w:t>
      </w:r>
      <w:r w:rsidRPr="00A0637A">
        <w:rPr>
          <w:sz w:val="28"/>
          <w:szCs w:val="28"/>
        </w:rPr>
        <w:t>.</w:t>
      </w:r>
      <w:r w:rsidR="008357C6" w:rsidRPr="00A0637A">
        <w:rPr>
          <w:sz w:val="28"/>
          <w:szCs w:val="28"/>
        </w:rPr>
        <w:t>500</w:t>
      </w:r>
      <w:r w:rsidRPr="00A0637A">
        <w:rPr>
          <w:sz w:val="28"/>
          <w:szCs w:val="28"/>
        </w:rPr>
        <w:t xml:space="preserve"> triệu đồng). Thời gian trả nợ: trong vòng 25 n</w:t>
      </w:r>
      <w:r w:rsidRPr="00A0637A">
        <w:rPr>
          <w:rFonts w:hint="eastAsia"/>
          <w:sz w:val="28"/>
          <w:szCs w:val="28"/>
        </w:rPr>
        <w:t>ă</w:t>
      </w:r>
      <w:r w:rsidRPr="00A0637A">
        <w:rPr>
          <w:sz w:val="28"/>
          <w:szCs w:val="28"/>
        </w:rPr>
        <w:t xml:space="preserve">m kể từ khi phát sinh khoản vay. </w:t>
      </w:r>
    </w:p>
    <w:p w:rsidR="00793F5D" w:rsidRPr="00A0637A" w:rsidRDefault="00793F5D" w:rsidP="00793F5D">
      <w:pPr>
        <w:widowControl w:val="0"/>
        <w:spacing w:after="100" w:line="257" w:lineRule="auto"/>
        <w:ind w:firstLine="567"/>
        <w:jc w:val="both"/>
        <w:rPr>
          <w:sz w:val="28"/>
          <w:szCs w:val="28"/>
        </w:rPr>
      </w:pPr>
      <w:r w:rsidRPr="00A0637A">
        <w:rPr>
          <w:sz w:val="28"/>
          <w:szCs w:val="28"/>
        </w:rPr>
        <w:t xml:space="preserve">Nguồn trả nợ: Bố trí trong dự toán chi ngân sách tỉnh hàng năm (dự toán chi trả nợ lãi các khoản vay do chính quyền </w:t>
      </w:r>
      <w:r w:rsidRPr="00A0637A">
        <w:rPr>
          <w:rFonts w:hint="eastAsia"/>
          <w:sz w:val="28"/>
          <w:szCs w:val="28"/>
        </w:rPr>
        <w:t>đ</w:t>
      </w:r>
      <w:r w:rsidRPr="00A0637A">
        <w:rPr>
          <w:sz w:val="28"/>
          <w:szCs w:val="28"/>
        </w:rPr>
        <w:t>ịa ph</w:t>
      </w:r>
      <w:r w:rsidRPr="00A0637A">
        <w:rPr>
          <w:rFonts w:hint="eastAsia"/>
          <w:sz w:val="28"/>
          <w:szCs w:val="28"/>
        </w:rPr>
        <w:t>ươ</w:t>
      </w:r>
      <w:r w:rsidRPr="00A0637A">
        <w:rPr>
          <w:sz w:val="28"/>
          <w:szCs w:val="28"/>
        </w:rPr>
        <w:t>ng vay) để đảm bảo thực hiện nghĩa vụ trả nợ nợ lãi, phí đến hạn.</w:t>
      </w:r>
    </w:p>
    <w:p w:rsidR="00793F5D" w:rsidRPr="00A0637A" w:rsidRDefault="00793F5D" w:rsidP="00793F5D">
      <w:pPr>
        <w:widowControl w:val="0"/>
        <w:spacing w:after="100" w:line="257" w:lineRule="auto"/>
        <w:ind w:firstLine="567"/>
        <w:jc w:val="both"/>
        <w:rPr>
          <w:sz w:val="28"/>
          <w:szCs w:val="28"/>
        </w:rPr>
      </w:pPr>
      <w:r w:rsidRPr="00A0637A">
        <w:rPr>
          <w:sz w:val="28"/>
          <w:szCs w:val="28"/>
        </w:rPr>
        <w:t>*) Trả nợ gốc vốn vay: 12.000.000 USD (tương đương 278.5</w:t>
      </w:r>
      <w:r w:rsidR="008357C6" w:rsidRPr="00A0637A">
        <w:rPr>
          <w:sz w:val="28"/>
          <w:szCs w:val="28"/>
        </w:rPr>
        <w:t>19</w:t>
      </w:r>
      <w:r w:rsidRPr="00A0637A">
        <w:rPr>
          <w:sz w:val="28"/>
          <w:szCs w:val="28"/>
        </w:rPr>
        <w:t xml:space="preserve"> triệu đồng). Sau 6 năm ân hạn, tỉnh Quảng Trị trả nợ gốc trong vòng 19 năm theo ph</w:t>
      </w:r>
      <w:r w:rsidRPr="00A0637A">
        <w:rPr>
          <w:rFonts w:hint="eastAsia"/>
          <w:sz w:val="28"/>
          <w:szCs w:val="28"/>
        </w:rPr>
        <w:t>ươ</w:t>
      </w:r>
      <w:r w:rsidRPr="00A0637A">
        <w:rPr>
          <w:sz w:val="28"/>
          <w:szCs w:val="28"/>
        </w:rPr>
        <w:t xml:space="preserve">ng thức trả nợ </w:t>
      </w:r>
      <w:r w:rsidRPr="00A0637A">
        <w:rPr>
          <w:rFonts w:hint="eastAsia"/>
          <w:sz w:val="28"/>
          <w:szCs w:val="28"/>
        </w:rPr>
        <w:t>đ</w:t>
      </w:r>
      <w:r w:rsidRPr="00A0637A">
        <w:rPr>
          <w:sz w:val="28"/>
          <w:szCs w:val="28"/>
        </w:rPr>
        <w:t xml:space="preserve">ều; nợ gốc phải trả cố </w:t>
      </w:r>
      <w:r w:rsidRPr="00A0637A">
        <w:rPr>
          <w:rFonts w:hint="eastAsia"/>
          <w:sz w:val="28"/>
          <w:szCs w:val="28"/>
        </w:rPr>
        <w:t>đ</w:t>
      </w:r>
      <w:r w:rsidRPr="00A0637A">
        <w:rPr>
          <w:sz w:val="28"/>
          <w:szCs w:val="28"/>
        </w:rPr>
        <w:t>ịnh từ năm 202</w:t>
      </w:r>
      <w:r w:rsidR="008357C6" w:rsidRPr="00A0637A">
        <w:rPr>
          <w:sz w:val="28"/>
          <w:szCs w:val="28"/>
        </w:rPr>
        <w:t>9</w:t>
      </w:r>
      <w:r w:rsidRPr="00A0637A">
        <w:rPr>
          <w:sz w:val="28"/>
          <w:szCs w:val="28"/>
        </w:rPr>
        <w:t>: 316.000 USD (tương đương 7.334 triệu đồng)/năm, riêng n</w:t>
      </w:r>
      <w:r w:rsidRPr="00A0637A">
        <w:rPr>
          <w:rFonts w:hint="eastAsia"/>
          <w:sz w:val="28"/>
          <w:szCs w:val="28"/>
        </w:rPr>
        <w:t>ă</w:t>
      </w:r>
      <w:r w:rsidRPr="00A0637A">
        <w:rPr>
          <w:sz w:val="28"/>
          <w:szCs w:val="28"/>
        </w:rPr>
        <w:t>m 204</w:t>
      </w:r>
      <w:r w:rsidR="008357C6" w:rsidRPr="00A0637A">
        <w:rPr>
          <w:sz w:val="28"/>
          <w:szCs w:val="28"/>
        </w:rPr>
        <w:t>8</w:t>
      </w:r>
      <w:r w:rsidRPr="00A0637A">
        <w:rPr>
          <w:sz w:val="28"/>
          <w:szCs w:val="28"/>
        </w:rPr>
        <w:t xml:space="preserve"> trả 308.000 USD (tương đương 7.14</w:t>
      </w:r>
      <w:r w:rsidR="008357C6" w:rsidRPr="00A0637A">
        <w:rPr>
          <w:sz w:val="28"/>
          <w:szCs w:val="28"/>
        </w:rPr>
        <w:t>9</w:t>
      </w:r>
      <w:r w:rsidRPr="00A0637A">
        <w:rPr>
          <w:sz w:val="28"/>
          <w:szCs w:val="28"/>
        </w:rPr>
        <w:t xml:space="preserve"> triệu đồng). </w:t>
      </w:r>
    </w:p>
    <w:p w:rsidR="00793F5D" w:rsidRPr="00A0637A" w:rsidRDefault="00793F5D" w:rsidP="00D70440">
      <w:pPr>
        <w:widowControl w:val="0"/>
        <w:spacing w:after="80" w:line="257" w:lineRule="auto"/>
        <w:ind w:firstLine="567"/>
        <w:jc w:val="both"/>
        <w:rPr>
          <w:sz w:val="28"/>
          <w:szCs w:val="28"/>
        </w:rPr>
      </w:pPr>
      <w:r w:rsidRPr="00A0637A">
        <w:rPr>
          <w:sz w:val="28"/>
          <w:szCs w:val="28"/>
        </w:rPr>
        <w:t xml:space="preserve">Nguồn trả nợ: Bố trí nguồn trả nợ trong dự toán ngân sách nhà nước hàng </w:t>
      </w:r>
      <w:r w:rsidRPr="00A0637A">
        <w:rPr>
          <w:sz w:val="28"/>
          <w:szCs w:val="28"/>
        </w:rPr>
        <w:lastRenderedPageBreak/>
        <w:t>năm và kế hoạch đầu tư công trung hạn địa phương. Trong điều kiện ngân sách địa phương hiện nay và giai đoạn 2026-2030, tỉnh Quảng Trị vẫn là địa phương nhận trợ cấp cân đối bổ sung có mục tiêu từ ngân sách trung ương. Để đảm bảo an toàn nợ công và chủ động trong việc trả nợ gốc các khoản vay đầy đủ, đúng hạn, UBND tỉnh trình HĐND tỉnh ưu tiên bố trí trả nợ gốc của dự án trong kế hoạch đầu tư công</w:t>
      </w:r>
      <w:r w:rsidR="00F70FDA" w:rsidRPr="00A0637A">
        <w:rPr>
          <w:sz w:val="28"/>
          <w:szCs w:val="28"/>
        </w:rPr>
        <w:t xml:space="preserve"> trung hạn giai đoạn 2026-2030.</w:t>
      </w:r>
    </w:p>
    <w:p w:rsidR="00246E03" w:rsidRPr="00A0637A" w:rsidRDefault="00246E03" w:rsidP="00D70440">
      <w:pPr>
        <w:widowControl w:val="0"/>
        <w:spacing w:after="80" w:line="257" w:lineRule="auto"/>
        <w:ind w:firstLine="567"/>
        <w:jc w:val="both"/>
        <w:rPr>
          <w:i/>
          <w:sz w:val="28"/>
          <w:szCs w:val="28"/>
        </w:rPr>
      </w:pPr>
      <w:r w:rsidRPr="00A0637A">
        <w:rPr>
          <w:i/>
          <w:sz w:val="28"/>
          <w:szCs w:val="28"/>
        </w:rPr>
        <w:t>Hiện nay, Hiệp định của dự án chưa được ký kết, do đó các số liệu về Phương án vay và t</w:t>
      </w:r>
      <w:r w:rsidR="00F70FDA" w:rsidRPr="00A0637A">
        <w:rPr>
          <w:i/>
          <w:sz w:val="28"/>
          <w:szCs w:val="28"/>
        </w:rPr>
        <w:t>rả nợ vay là dự kiến. Số liệu chính thức sẽ được cập nhật sau khi tổ chức đàm phán và ký kết Hiệp định.</w:t>
      </w:r>
    </w:p>
    <w:p w:rsidR="00E03D3B" w:rsidRPr="00A0637A" w:rsidRDefault="00E03D3B" w:rsidP="00D70440">
      <w:pPr>
        <w:pStyle w:val="ListParagraph"/>
        <w:widowControl w:val="0"/>
        <w:numPr>
          <w:ilvl w:val="3"/>
          <w:numId w:val="2"/>
        </w:numPr>
        <w:spacing w:after="80" w:line="257" w:lineRule="auto"/>
        <w:contextualSpacing w:val="0"/>
        <w:jc w:val="both"/>
        <w:outlineLvl w:val="0"/>
        <w:rPr>
          <w:b/>
          <w:bCs/>
          <w:sz w:val="28"/>
          <w:szCs w:val="28"/>
          <w:lang w:val="nl-NL"/>
        </w:rPr>
      </w:pPr>
      <w:r w:rsidRPr="00A0637A">
        <w:rPr>
          <w:b/>
          <w:bCs/>
          <w:sz w:val="28"/>
          <w:szCs w:val="28"/>
          <w:lang w:val="nl-NL"/>
        </w:rPr>
        <w:t xml:space="preserve">Tình hình vay và trả nợ của ngân sách tỉnh </w:t>
      </w:r>
    </w:p>
    <w:p w:rsidR="00E03D3B" w:rsidRPr="00A0637A" w:rsidRDefault="00E03D3B" w:rsidP="00D70440">
      <w:pPr>
        <w:widowControl w:val="0"/>
        <w:spacing w:after="80" w:line="257" w:lineRule="auto"/>
        <w:ind w:firstLine="567"/>
        <w:jc w:val="both"/>
        <w:rPr>
          <w:sz w:val="28"/>
          <w:szCs w:val="28"/>
          <w:lang w:val="vi-VN"/>
        </w:rPr>
      </w:pPr>
      <w:r w:rsidRPr="00A0637A">
        <w:rPr>
          <w:sz w:val="28"/>
          <w:szCs w:val="28"/>
          <w:lang w:val="vi-VN"/>
        </w:rPr>
        <w:t>Năm 2021, hạn mức dư nợ vay tối đa của ngân sách địa phương là 682.236 triệu đồng, dư nợ của tỉnh là 121.860 triệu đồng. Dư nợ vay ngân sách địa phương chiếm tỷ lệ 18% so với mức dư nợ vay tối đa của ngân sách địa phương. UBND tỉnh Quảng Trị đã có Công văn số 525/UBND-TM ngày 14/02/2022 về báo cáo tình hình vay và trả nợ của Chính phủ 6 tháng cuối năm và cả năm 2021.</w:t>
      </w:r>
    </w:p>
    <w:p w:rsidR="00E03D3B" w:rsidRPr="00A0637A" w:rsidRDefault="00E03D3B" w:rsidP="00D70440">
      <w:pPr>
        <w:widowControl w:val="0"/>
        <w:spacing w:after="80" w:line="257" w:lineRule="auto"/>
        <w:ind w:firstLine="567"/>
        <w:jc w:val="both"/>
        <w:rPr>
          <w:sz w:val="28"/>
          <w:szCs w:val="28"/>
        </w:rPr>
      </w:pPr>
      <w:r w:rsidRPr="00A0637A">
        <w:rPr>
          <w:sz w:val="28"/>
          <w:szCs w:val="28"/>
        </w:rPr>
        <w:t xml:space="preserve">Đối với kế </w:t>
      </w:r>
      <w:r w:rsidRPr="00A0637A">
        <w:rPr>
          <w:sz w:val="28"/>
          <w:szCs w:val="28"/>
          <w:lang w:val="vi-VN"/>
        </w:rPr>
        <w:t>hoạch</w:t>
      </w:r>
      <w:r w:rsidRPr="00A0637A">
        <w:rPr>
          <w:sz w:val="28"/>
          <w:szCs w:val="28"/>
        </w:rPr>
        <w:t xml:space="preserve"> năm 2022: Phương án vay trả nợ ngân sách địa phương chi tiết tại biểu số 28 kèm theo Nghị quyết số 153/NQ-HĐND ngày 09/12/2021 của Hội đồng nhân dân tỉnh về dự toán thu ngân sách nhà nước trên địa bàn, chi ngân sách địa phương năm 2022. </w:t>
      </w:r>
      <w:bookmarkStart w:id="0" w:name="_GoBack"/>
      <w:bookmarkEnd w:id="0"/>
      <w:r w:rsidRPr="00A0637A">
        <w:rPr>
          <w:sz w:val="28"/>
          <w:szCs w:val="28"/>
        </w:rPr>
        <w:t>Trong đó: Hạn mức dư nợ vay tối đa của ngân sách địa phương là 488.038 triệu đồng (trên cơ sở số thu NSĐP hưởng theo phân cấp, dự toán Trung ương giao năm 2022 cho tỉnh Quảng Trị).</w:t>
      </w:r>
    </w:p>
    <w:p w:rsidR="00E03D3B" w:rsidRPr="00A0637A" w:rsidRDefault="0044480B" w:rsidP="00D70440">
      <w:pPr>
        <w:widowControl w:val="0"/>
        <w:spacing w:after="80" w:line="257" w:lineRule="auto"/>
        <w:ind w:firstLine="567"/>
        <w:jc w:val="both"/>
        <w:rPr>
          <w:i/>
          <w:sz w:val="28"/>
          <w:szCs w:val="28"/>
        </w:rPr>
      </w:pPr>
      <w:r w:rsidRPr="00A0637A">
        <w:rPr>
          <w:sz w:val="28"/>
          <w:szCs w:val="28"/>
        </w:rPr>
        <w:t xml:space="preserve">Trong đó, tỉnh hình vay và trả nợ của chính quyền địa phương cập nhật đến ngày 15/6/2022: </w:t>
      </w:r>
      <w:r w:rsidRPr="00A0637A">
        <w:rPr>
          <w:i/>
          <w:sz w:val="28"/>
          <w:szCs w:val="28"/>
        </w:rPr>
        <w:t>C</w:t>
      </w:r>
      <w:r w:rsidR="00E03D3B" w:rsidRPr="00A0637A">
        <w:rPr>
          <w:i/>
          <w:sz w:val="28"/>
          <w:szCs w:val="28"/>
        </w:rPr>
        <w:t>hi ti</w:t>
      </w:r>
      <w:r w:rsidRPr="00A0637A">
        <w:rPr>
          <w:i/>
          <w:sz w:val="28"/>
          <w:szCs w:val="28"/>
        </w:rPr>
        <w:t>ết theo Phụ lục 01, 02 đính kèm.</w:t>
      </w:r>
    </w:p>
    <w:p w:rsidR="00E03D3B" w:rsidRPr="00A0637A" w:rsidRDefault="00E03D3B" w:rsidP="00D70440">
      <w:pPr>
        <w:pStyle w:val="ListParagraph"/>
        <w:widowControl w:val="0"/>
        <w:numPr>
          <w:ilvl w:val="3"/>
          <w:numId w:val="2"/>
        </w:numPr>
        <w:spacing w:after="80" w:line="257" w:lineRule="auto"/>
        <w:contextualSpacing w:val="0"/>
        <w:jc w:val="both"/>
        <w:outlineLvl w:val="0"/>
        <w:rPr>
          <w:b/>
          <w:bCs/>
          <w:sz w:val="28"/>
          <w:szCs w:val="28"/>
          <w:lang w:val="nl-NL"/>
        </w:rPr>
      </w:pPr>
      <w:r w:rsidRPr="00A0637A">
        <w:rPr>
          <w:b/>
          <w:bCs/>
          <w:sz w:val="28"/>
          <w:szCs w:val="28"/>
          <w:lang w:val="nl-NL"/>
        </w:rPr>
        <w:t>Tài liệu đính kèm</w:t>
      </w:r>
    </w:p>
    <w:p w:rsidR="00E03D3B" w:rsidRPr="00A0637A" w:rsidRDefault="00E03D3B" w:rsidP="00D70440">
      <w:pPr>
        <w:widowControl w:val="0"/>
        <w:spacing w:after="80" w:line="257" w:lineRule="auto"/>
        <w:ind w:firstLine="567"/>
        <w:jc w:val="both"/>
        <w:rPr>
          <w:sz w:val="28"/>
          <w:szCs w:val="28"/>
          <w:lang w:val="nl-NL"/>
        </w:rPr>
      </w:pPr>
      <w:r w:rsidRPr="00A0637A">
        <w:rPr>
          <w:sz w:val="28"/>
          <w:szCs w:val="28"/>
          <w:lang w:val="nl-NL"/>
        </w:rPr>
        <w:t xml:space="preserve">- Nghị quyết số 01/NQ-HĐND ngày 16/3/2022 của HĐND tỉnh Quảng Trị về chấp </w:t>
      </w:r>
      <w:r w:rsidRPr="00A0637A">
        <w:rPr>
          <w:sz w:val="28"/>
          <w:szCs w:val="28"/>
          <w:lang w:val="vi-VN"/>
        </w:rPr>
        <w:t>thuận</w:t>
      </w:r>
      <w:r w:rsidRPr="00A0637A">
        <w:rPr>
          <w:sz w:val="28"/>
          <w:szCs w:val="28"/>
          <w:lang w:val="nl-NL"/>
        </w:rPr>
        <w:t xml:space="preserve"> chủ trương đầu tư Dự án “Xây dựng cơ sở hạ tầng thích ứng với biến đổi khí hậu cho đồng bào dân tộc thiểu số (CRIEM) - Dự án thành phần tỉnh Quảng Trị”;</w:t>
      </w:r>
    </w:p>
    <w:p w:rsidR="00E03D3B" w:rsidRPr="00A0637A" w:rsidRDefault="00E03D3B" w:rsidP="00D70440">
      <w:pPr>
        <w:widowControl w:val="0"/>
        <w:spacing w:after="80" w:line="257" w:lineRule="auto"/>
        <w:ind w:firstLine="567"/>
        <w:jc w:val="both"/>
        <w:rPr>
          <w:sz w:val="28"/>
          <w:szCs w:val="28"/>
          <w:lang w:val="nl-NL"/>
        </w:rPr>
      </w:pPr>
      <w:r w:rsidRPr="00A0637A">
        <w:rPr>
          <w:sz w:val="28"/>
          <w:szCs w:val="28"/>
          <w:lang w:val="nl-NL"/>
        </w:rPr>
        <w:t>- Nghị quyết số 153/NQ-HĐND ngày 09 tháng 12 năm 2021 HĐND tỉnh Quảng Trị về dự toán thu ngân sách nhà nước trên địa bàn, chi ngân sách địa phương năm 2022 của tỉnh Quảng Trị;</w:t>
      </w:r>
    </w:p>
    <w:p w:rsidR="00E03D3B" w:rsidRPr="00A0637A" w:rsidRDefault="00E03D3B" w:rsidP="00D70440">
      <w:pPr>
        <w:widowControl w:val="0"/>
        <w:spacing w:after="80" w:line="257" w:lineRule="auto"/>
        <w:ind w:firstLine="567"/>
        <w:jc w:val="both"/>
        <w:rPr>
          <w:sz w:val="28"/>
          <w:szCs w:val="28"/>
          <w:lang w:val="nl-NL"/>
        </w:rPr>
      </w:pPr>
      <w:r w:rsidRPr="00A0637A">
        <w:rPr>
          <w:sz w:val="28"/>
          <w:szCs w:val="28"/>
          <w:lang w:val="nl-NL"/>
        </w:rPr>
        <w:t>- Nghị quyết số 154/NQ-HĐND ngày 09 tháng 12 năm 2021 HĐND tỉnh Quảng Trị về phân bổ ngân sách địa phương năm 2022;</w:t>
      </w:r>
    </w:p>
    <w:p w:rsidR="00E03D3B" w:rsidRPr="00A0637A" w:rsidRDefault="00E03D3B" w:rsidP="00D70440">
      <w:pPr>
        <w:widowControl w:val="0"/>
        <w:spacing w:after="80" w:line="257" w:lineRule="auto"/>
        <w:ind w:firstLine="567"/>
        <w:jc w:val="both"/>
        <w:rPr>
          <w:sz w:val="28"/>
          <w:szCs w:val="28"/>
          <w:lang w:val="nl-NL"/>
        </w:rPr>
      </w:pPr>
      <w:r w:rsidRPr="00A0637A">
        <w:rPr>
          <w:sz w:val="28"/>
          <w:szCs w:val="28"/>
          <w:lang w:val="nl-NL"/>
        </w:rPr>
        <w:t>- Nghị quyết số 159/NQ-HĐND ngày 09 tháng 12 năm 2021 HĐND tỉnh Quảng Trị về kế hoạch phân bổ vốn đầu tư xây dựng cơ bản sử dụng nguồn vốn ngân sách do tỉnh quản lý năm 2022;</w:t>
      </w:r>
    </w:p>
    <w:p w:rsidR="00E03D3B" w:rsidRPr="00A0637A" w:rsidRDefault="00E03D3B" w:rsidP="00D70440">
      <w:pPr>
        <w:widowControl w:val="0"/>
        <w:spacing w:after="80" w:line="257" w:lineRule="auto"/>
        <w:ind w:firstLine="567"/>
        <w:jc w:val="both"/>
        <w:rPr>
          <w:sz w:val="28"/>
          <w:szCs w:val="28"/>
          <w:lang w:val="nl-NL"/>
        </w:rPr>
      </w:pPr>
      <w:r w:rsidRPr="00A0637A">
        <w:rPr>
          <w:sz w:val="28"/>
          <w:szCs w:val="28"/>
          <w:lang w:val="nl-NL"/>
        </w:rPr>
        <w:t>- Quyết định số 4633/QĐ-UBND ngày 31 tháng 12 năm 2021 của Ủy ban nhân dân tỉnh Quảng Trị về việc công bố công khai dự toán ngân sách nhà nước năm 2022 của tỉnh Quảng Trị;</w:t>
      </w:r>
    </w:p>
    <w:p w:rsidR="00E03D3B" w:rsidRPr="00A0637A" w:rsidRDefault="00E03D3B" w:rsidP="00E03D3B">
      <w:pPr>
        <w:widowControl w:val="0"/>
        <w:spacing w:after="120" w:line="257" w:lineRule="auto"/>
        <w:ind w:firstLine="567"/>
        <w:jc w:val="both"/>
        <w:rPr>
          <w:sz w:val="28"/>
          <w:szCs w:val="28"/>
          <w:lang w:val="nl-NL"/>
        </w:rPr>
      </w:pPr>
      <w:r w:rsidRPr="00A0637A">
        <w:rPr>
          <w:sz w:val="28"/>
          <w:szCs w:val="28"/>
          <w:lang w:val="nl-NL"/>
        </w:rPr>
        <w:lastRenderedPageBreak/>
        <w:t>- Quyết định số 4301/QĐ-UBND ngày 20 tháng 12 năm 2021 của UBND tỉnh Quảng Trị về việc phê duyệt Báo cáo nghiên cứu khả thi đầu tư xây dựng Dự án “Xây dựng cơ sở hạ tầng thích ứng với biến đổi khí hậu cho đồng bào dân tộc thiểu số (CRIEM) - Dự án thành phần tỉnh Quảng Trị” do Ngân hàng phát triển Châu Á (ADB) tài trợ;</w:t>
      </w:r>
    </w:p>
    <w:p w:rsidR="00E03D3B" w:rsidRPr="00A0637A" w:rsidRDefault="00E03D3B" w:rsidP="00E03D3B">
      <w:pPr>
        <w:widowControl w:val="0"/>
        <w:spacing w:after="120" w:line="257" w:lineRule="auto"/>
        <w:ind w:firstLine="567"/>
        <w:jc w:val="both"/>
        <w:rPr>
          <w:sz w:val="28"/>
          <w:szCs w:val="28"/>
          <w:lang w:val="pt-BR"/>
        </w:rPr>
      </w:pPr>
      <w:r w:rsidRPr="00A0637A">
        <w:rPr>
          <w:sz w:val="28"/>
          <w:szCs w:val="28"/>
          <w:lang w:val="nl-NL"/>
        </w:rPr>
        <w:t xml:space="preserve">- Văn bản số </w:t>
      </w:r>
      <w:r w:rsidRPr="00A0637A">
        <w:rPr>
          <w:sz w:val="28"/>
          <w:szCs w:val="28"/>
          <w:lang w:val="pt-BR"/>
        </w:rPr>
        <w:t xml:space="preserve">5251/BTC-QLN ngày 07/6/2022 của Bộ Tài chính về hồ sơ thẩm định cho vay lại tỉnh Quảng Trị đối với </w:t>
      </w:r>
      <w:r w:rsidRPr="00A0637A">
        <w:rPr>
          <w:sz w:val="28"/>
          <w:szCs w:val="28"/>
          <w:lang w:val="vi-VN"/>
        </w:rPr>
        <w:t>Dự án Xây dựng cơ sở hạ tầng thích ứng với biến đổi khí hậu cho đồng bào dân tộc thiểu số tỉnh Quảng Trị</w:t>
      </w:r>
      <w:r w:rsidRPr="00A0637A">
        <w:rPr>
          <w:sz w:val="28"/>
          <w:szCs w:val="28"/>
          <w:lang w:val="pt-BR"/>
        </w:rPr>
        <w:t>.</w:t>
      </w:r>
    </w:p>
    <w:p w:rsidR="00E03D3B" w:rsidRPr="00A0637A" w:rsidRDefault="00E03D3B" w:rsidP="00E03D3B">
      <w:pPr>
        <w:widowControl w:val="0"/>
        <w:spacing w:after="120" w:line="257" w:lineRule="auto"/>
        <w:ind w:firstLine="567"/>
        <w:jc w:val="both"/>
        <w:rPr>
          <w:sz w:val="28"/>
          <w:szCs w:val="28"/>
          <w:lang w:val="pt-BR"/>
        </w:rPr>
      </w:pPr>
      <w:r w:rsidRPr="00A0637A">
        <w:rPr>
          <w:sz w:val="28"/>
          <w:szCs w:val="28"/>
          <w:lang w:val="pt-BR"/>
        </w:rPr>
        <w:t>- Và một số văn bản có liên quan khác.</w:t>
      </w:r>
    </w:p>
    <w:p w:rsidR="00E03D3B" w:rsidRPr="00A0637A" w:rsidRDefault="00E03D3B" w:rsidP="00E03D3B">
      <w:pPr>
        <w:widowControl w:val="0"/>
        <w:spacing w:after="120" w:line="257" w:lineRule="auto"/>
        <w:ind w:firstLine="567"/>
        <w:jc w:val="both"/>
        <w:rPr>
          <w:sz w:val="28"/>
          <w:szCs w:val="28"/>
          <w:lang w:val="pt-BR"/>
        </w:rPr>
      </w:pPr>
      <w:r w:rsidRPr="00A0637A">
        <w:rPr>
          <w:sz w:val="28"/>
          <w:szCs w:val="28"/>
          <w:lang w:val="pt-BR"/>
        </w:rPr>
        <w:t xml:space="preserve">*) Các nội dung khác thực hiện theo </w:t>
      </w:r>
      <w:r w:rsidRPr="00A0637A">
        <w:rPr>
          <w:sz w:val="28"/>
          <w:szCs w:val="28"/>
          <w:lang w:val="nl-NL"/>
        </w:rPr>
        <w:t>Nghị quyết số 01/NQ-HĐND ngày 16/3/2022 của HĐND tỉnh Quảng Trị.</w:t>
      </w:r>
    </w:p>
    <w:p w:rsidR="0038211C" w:rsidRPr="00A0637A" w:rsidRDefault="00DE3503" w:rsidP="00C27BBE">
      <w:pPr>
        <w:pStyle w:val="BodyText2"/>
        <w:widowControl w:val="0"/>
        <w:spacing w:before="120"/>
        <w:ind w:right="0" w:firstLine="567"/>
        <w:rPr>
          <w:rFonts w:ascii="Times New Roman" w:hAnsi="Times New Roman"/>
          <w:szCs w:val="28"/>
          <w:lang w:val="pt-BR"/>
        </w:rPr>
      </w:pPr>
      <w:r w:rsidRPr="00A0637A">
        <w:rPr>
          <w:rFonts w:ascii="Times New Roman" w:hAnsi="Times New Roman"/>
          <w:szCs w:val="28"/>
          <w:lang w:val="pt-BR"/>
        </w:rPr>
        <w:t>K</w:t>
      </w:r>
      <w:r w:rsidR="00244F65" w:rsidRPr="00A0637A">
        <w:rPr>
          <w:rFonts w:ascii="Times New Roman" w:hAnsi="Times New Roman"/>
          <w:szCs w:val="28"/>
          <w:lang w:val="pt-BR"/>
        </w:rPr>
        <w:t>ính đề nghị Hội đồng nhân dân tỉnh</w:t>
      </w:r>
      <w:r w:rsidR="00CA76AE" w:rsidRPr="00A0637A">
        <w:rPr>
          <w:rFonts w:ascii="Times New Roman" w:hAnsi="Times New Roman"/>
          <w:szCs w:val="28"/>
          <w:lang w:val="pt-BR"/>
        </w:rPr>
        <w:t xml:space="preserve"> </w:t>
      </w:r>
      <w:r w:rsidRPr="00A0637A">
        <w:rPr>
          <w:rFonts w:ascii="Times New Roman" w:hAnsi="Times New Roman"/>
          <w:szCs w:val="28"/>
          <w:lang w:val="pt-BR"/>
        </w:rPr>
        <w:t>xem xét, chấp thuận</w:t>
      </w:r>
      <w:r w:rsidR="00E42640" w:rsidRPr="00A0637A">
        <w:rPr>
          <w:rFonts w:ascii="Times New Roman" w:hAnsi="Times New Roman"/>
          <w:szCs w:val="28"/>
          <w:lang w:val="pt-BR"/>
        </w:rPr>
        <w:t>./.</w:t>
      </w:r>
    </w:p>
    <w:p w:rsidR="0057593E" w:rsidRPr="00A0637A" w:rsidRDefault="0057593E" w:rsidP="00DB5C65">
      <w:pPr>
        <w:widowControl w:val="0"/>
        <w:spacing w:after="60"/>
        <w:ind w:firstLine="567"/>
        <w:jc w:val="both"/>
        <w:rPr>
          <w:sz w:val="28"/>
          <w:szCs w:val="28"/>
          <w:lang w:val="pt-BR"/>
        </w:rPr>
      </w:pPr>
    </w:p>
    <w:tbl>
      <w:tblPr>
        <w:tblW w:w="8811" w:type="dxa"/>
        <w:tblLook w:val="01E0" w:firstRow="1" w:lastRow="1" w:firstColumn="1" w:lastColumn="1" w:noHBand="0" w:noVBand="0"/>
      </w:tblPr>
      <w:tblGrid>
        <w:gridCol w:w="5044"/>
        <w:gridCol w:w="3767"/>
      </w:tblGrid>
      <w:tr w:rsidR="00A0637A" w:rsidRPr="00A0637A" w:rsidTr="00B0134D">
        <w:tc>
          <w:tcPr>
            <w:tcW w:w="5044" w:type="dxa"/>
            <w:shd w:val="clear" w:color="auto" w:fill="auto"/>
          </w:tcPr>
          <w:p w:rsidR="00195FB9" w:rsidRPr="00A0637A" w:rsidRDefault="00195FB9" w:rsidP="00195FB9">
            <w:pPr>
              <w:spacing w:before="240"/>
              <w:rPr>
                <w:b/>
                <w:bCs/>
                <w:i/>
                <w:sz w:val="22"/>
                <w:szCs w:val="22"/>
                <w:lang w:val="vi-VN"/>
              </w:rPr>
            </w:pPr>
            <w:r w:rsidRPr="00A0637A">
              <w:rPr>
                <w:b/>
                <w:bCs/>
                <w:i/>
                <w:lang w:val="vi-VN"/>
              </w:rPr>
              <w:t>Nơi nhận</w:t>
            </w:r>
            <w:r w:rsidRPr="00A0637A">
              <w:rPr>
                <w:b/>
                <w:bCs/>
                <w:i/>
                <w:sz w:val="22"/>
                <w:szCs w:val="22"/>
                <w:lang w:val="vi-VN"/>
              </w:rPr>
              <w:t>:</w:t>
            </w:r>
          </w:p>
          <w:p w:rsidR="00195FB9" w:rsidRPr="00A0637A" w:rsidRDefault="00195FB9" w:rsidP="00B0134D">
            <w:pPr>
              <w:jc w:val="both"/>
              <w:rPr>
                <w:sz w:val="22"/>
                <w:szCs w:val="22"/>
                <w:lang w:val="pt-BR"/>
              </w:rPr>
            </w:pPr>
            <w:r w:rsidRPr="00A0637A">
              <w:rPr>
                <w:sz w:val="22"/>
                <w:szCs w:val="22"/>
                <w:lang w:val="pt-BR"/>
              </w:rPr>
              <w:t>- Như kính gửi;</w:t>
            </w:r>
          </w:p>
          <w:p w:rsidR="00195FB9" w:rsidRPr="00A0637A" w:rsidRDefault="00195FB9" w:rsidP="00B0134D">
            <w:pPr>
              <w:jc w:val="both"/>
              <w:rPr>
                <w:sz w:val="22"/>
                <w:szCs w:val="22"/>
                <w:lang w:val="pt-BR"/>
              </w:rPr>
            </w:pPr>
            <w:r w:rsidRPr="00A0637A">
              <w:rPr>
                <w:sz w:val="22"/>
                <w:szCs w:val="22"/>
                <w:lang w:val="pt-BR"/>
              </w:rPr>
              <w:t xml:space="preserve">- CT, PCT </w:t>
            </w:r>
            <w:r w:rsidR="001532A6" w:rsidRPr="00A0637A">
              <w:rPr>
                <w:sz w:val="22"/>
                <w:szCs w:val="22"/>
                <w:lang w:val="pt-BR"/>
              </w:rPr>
              <w:t>Lê Đức Tiến</w:t>
            </w:r>
            <w:r w:rsidRPr="00A0637A">
              <w:rPr>
                <w:sz w:val="22"/>
                <w:szCs w:val="22"/>
                <w:lang w:val="pt-BR"/>
              </w:rPr>
              <w:t>;</w:t>
            </w:r>
          </w:p>
          <w:p w:rsidR="001532A6" w:rsidRPr="00A0637A" w:rsidRDefault="001532A6" w:rsidP="00B0134D">
            <w:pPr>
              <w:jc w:val="both"/>
              <w:rPr>
                <w:sz w:val="22"/>
                <w:szCs w:val="22"/>
                <w:lang w:val="pt-BR"/>
              </w:rPr>
            </w:pPr>
            <w:r w:rsidRPr="00A0637A">
              <w:rPr>
                <w:sz w:val="22"/>
                <w:szCs w:val="22"/>
                <w:lang w:val="pt-BR"/>
              </w:rPr>
              <w:t xml:space="preserve">- </w:t>
            </w:r>
            <w:r w:rsidR="00F375F7" w:rsidRPr="00A0637A">
              <w:rPr>
                <w:sz w:val="22"/>
                <w:szCs w:val="22"/>
                <w:lang w:val="pt-BR"/>
              </w:rPr>
              <w:t xml:space="preserve">Các </w:t>
            </w:r>
            <w:r w:rsidRPr="00A0637A">
              <w:rPr>
                <w:sz w:val="22"/>
                <w:szCs w:val="22"/>
                <w:lang w:val="pt-BR"/>
              </w:rPr>
              <w:t>Sở</w:t>
            </w:r>
            <w:r w:rsidR="00F375F7" w:rsidRPr="00A0637A">
              <w:rPr>
                <w:sz w:val="22"/>
                <w:szCs w:val="22"/>
                <w:lang w:val="pt-BR"/>
              </w:rPr>
              <w:t>: TC, KHĐT</w:t>
            </w:r>
            <w:r w:rsidRPr="00A0637A">
              <w:rPr>
                <w:sz w:val="22"/>
                <w:szCs w:val="22"/>
                <w:lang w:val="pt-BR"/>
              </w:rPr>
              <w:t>;</w:t>
            </w:r>
          </w:p>
          <w:p w:rsidR="00195FB9" w:rsidRPr="00A0637A" w:rsidRDefault="00195FB9" w:rsidP="00B0134D">
            <w:pPr>
              <w:jc w:val="both"/>
              <w:rPr>
                <w:sz w:val="22"/>
                <w:szCs w:val="22"/>
                <w:lang w:val="pt-BR"/>
              </w:rPr>
            </w:pPr>
            <w:r w:rsidRPr="00A0637A">
              <w:rPr>
                <w:sz w:val="22"/>
                <w:szCs w:val="22"/>
                <w:lang w:val="pt-BR"/>
              </w:rPr>
              <w:t>- Ban QLDA ĐTXD các CTGT;</w:t>
            </w:r>
          </w:p>
          <w:p w:rsidR="00195FB9" w:rsidRPr="00A0637A" w:rsidRDefault="00195FB9" w:rsidP="00B0134D">
            <w:pPr>
              <w:jc w:val="both"/>
              <w:rPr>
                <w:sz w:val="22"/>
                <w:szCs w:val="22"/>
                <w:lang w:val="pt-BR"/>
              </w:rPr>
            </w:pPr>
            <w:r w:rsidRPr="00A0637A">
              <w:rPr>
                <w:sz w:val="22"/>
                <w:szCs w:val="22"/>
                <w:lang w:val="pt-BR"/>
              </w:rPr>
              <w:t xml:space="preserve">- CVP, </w:t>
            </w:r>
            <w:r w:rsidR="00CA76AE" w:rsidRPr="00A0637A">
              <w:rPr>
                <w:sz w:val="22"/>
                <w:szCs w:val="22"/>
                <w:lang w:val="pt-BR"/>
              </w:rPr>
              <w:t xml:space="preserve">các </w:t>
            </w:r>
            <w:r w:rsidRPr="00A0637A">
              <w:rPr>
                <w:sz w:val="22"/>
                <w:szCs w:val="22"/>
                <w:lang w:val="pt-BR"/>
              </w:rPr>
              <w:t>PVP</w:t>
            </w:r>
            <w:r w:rsidR="00CA76AE" w:rsidRPr="00A0637A">
              <w:rPr>
                <w:sz w:val="22"/>
                <w:szCs w:val="22"/>
                <w:lang w:val="pt-BR"/>
              </w:rPr>
              <w:t xml:space="preserve"> UBND tỉnh</w:t>
            </w:r>
            <w:r w:rsidRPr="00A0637A">
              <w:rPr>
                <w:sz w:val="22"/>
                <w:szCs w:val="22"/>
                <w:lang w:val="pt-BR"/>
              </w:rPr>
              <w:t>;</w:t>
            </w:r>
          </w:p>
          <w:p w:rsidR="00195FB9" w:rsidRPr="00A0637A" w:rsidRDefault="00195FB9" w:rsidP="00195FB9">
            <w:pPr>
              <w:jc w:val="both"/>
              <w:rPr>
                <w:sz w:val="26"/>
                <w:szCs w:val="26"/>
                <w:lang w:val="vi-VN"/>
              </w:rPr>
            </w:pPr>
            <w:r w:rsidRPr="00A0637A">
              <w:rPr>
                <w:sz w:val="22"/>
                <w:szCs w:val="22"/>
                <w:lang w:val="vi-VN"/>
              </w:rPr>
              <w:t>- Lưu: VT,</w:t>
            </w:r>
            <w:r w:rsidRPr="00A0637A">
              <w:rPr>
                <w:sz w:val="22"/>
                <w:szCs w:val="22"/>
                <w:lang w:val="pt-BR"/>
              </w:rPr>
              <w:t xml:space="preserve"> KT.</w:t>
            </w:r>
            <w:r w:rsidRPr="00A0637A">
              <w:rPr>
                <w:sz w:val="26"/>
                <w:szCs w:val="26"/>
                <w:lang w:val="vi-VN"/>
              </w:rPr>
              <w:t xml:space="preserve"> </w:t>
            </w:r>
          </w:p>
        </w:tc>
        <w:tc>
          <w:tcPr>
            <w:tcW w:w="3767" w:type="dxa"/>
            <w:shd w:val="clear" w:color="auto" w:fill="auto"/>
          </w:tcPr>
          <w:p w:rsidR="00195FB9" w:rsidRPr="00A0637A" w:rsidRDefault="00195FB9" w:rsidP="00D70440">
            <w:pPr>
              <w:widowControl w:val="0"/>
              <w:jc w:val="center"/>
              <w:rPr>
                <w:b/>
                <w:bCs/>
                <w:sz w:val="26"/>
                <w:szCs w:val="26"/>
                <w:lang w:val="vi-VN"/>
              </w:rPr>
            </w:pPr>
            <w:r w:rsidRPr="00A0637A">
              <w:rPr>
                <w:b/>
                <w:bCs/>
                <w:sz w:val="26"/>
                <w:szCs w:val="26"/>
                <w:lang w:val="vi-VN"/>
              </w:rPr>
              <w:t>TM. ỦY BAN NHÂN DÂN</w:t>
            </w:r>
          </w:p>
          <w:p w:rsidR="00195FB9" w:rsidRPr="00A0637A" w:rsidRDefault="00195FB9" w:rsidP="00D70440">
            <w:pPr>
              <w:widowControl w:val="0"/>
              <w:jc w:val="center"/>
              <w:rPr>
                <w:b/>
                <w:bCs/>
                <w:sz w:val="26"/>
                <w:szCs w:val="26"/>
                <w:lang w:val="vi-VN"/>
              </w:rPr>
            </w:pPr>
            <w:r w:rsidRPr="00A0637A">
              <w:rPr>
                <w:b/>
                <w:bCs/>
                <w:sz w:val="26"/>
                <w:szCs w:val="26"/>
                <w:lang w:val="vi-VN"/>
              </w:rPr>
              <w:t>CHỦ TỊCH</w:t>
            </w:r>
          </w:p>
          <w:p w:rsidR="00195FB9" w:rsidRPr="00A0637A" w:rsidRDefault="00195FB9" w:rsidP="00D70440">
            <w:pPr>
              <w:widowControl w:val="0"/>
              <w:jc w:val="center"/>
              <w:rPr>
                <w:b/>
                <w:bCs/>
                <w:sz w:val="28"/>
                <w:szCs w:val="28"/>
                <w:lang w:val="vi-VN"/>
              </w:rPr>
            </w:pPr>
          </w:p>
          <w:p w:rsidR="00195FB9" w:rsidRPr="00A0637A" w:rsidRDefault="00195FB9" w:rsidP="00D70440">
            <w:pPr>
              <w:widowControl w:val="0"/>
              <w:jc w:val="center"/>
              <w:rPr>
                <w:b/>
                <w:bCs/>
                <w:sz w:val="28"/>
                <w:szCs w:val="28"/>
                <w:lang w:val="vi-VN"/>
              </w:rPr>
            </w:pPr>
          </w:p>
          <w:p w:rsidR="00195FB9" w:rsidRPr="00A0637A" w:rsidRDefault="00195FB9" w:rsidP="00D70440">
            <w:pPr>
              <w:widowControl w:val="0"/>
              <w:jc w:val="center"/>
              <w:rPr>
                <w:b/>
                <w:bCs/>
                <w:sz w:val="28"/>
                <w:szCs w:val="28"/>
                <w:lang w:val="vi-VN"/>
              </w:rPr>
            </w:pPr>
          </w:p>
          <w:p w:rsidR="00195FB9" w:rsidRPr="00A0637A" w:rsidRDefault="00195FB9" w:rsidP="00D70440">
            <w:pPr>
              <w:widowControl w:val="0"/>
              <w:jc w:val="center"/>
              <w:rPr>
                <w:b/>
                <w:bCs/>
                <w:sz w:val="28"/>
                <w:szCs w:val="28"/>
                <w:lang w:val="vi-VN"/>
              </w:rPr>
            </w:pPr>
          </w:p>
          <w:p w:rsidR="00195FB9" w:rsidRPr="00A0637A" w:rsidRDefault="00195FB9" w:rsidP="00D70440">
            <w:pPr>
              <w:widowControl w:val="0"/>
              <w:jc w:val="center"/>
              <w:rPr>
                <w:b/>
                <w:bCs/>
                <w:sz w:val="28"/>
                <w:szCs w:val="28"/>
                <w:lang w:val="vi-VN"/>
              </w:rPr>
            </w:pPr>
          </w:p>
          <w:p w:rsidR="00195FB9" w:rsidRPr="00A0637A" w:rsidRDefault="009A3A7C" w:rsidP="00D70440">
            <w:pPr>
              <w:widowControl w:val="0"/>
              <w:jc w:val="center"/>
              <w:rPr>
                <w:b/>
                <w:bCs/>
                <w:sz w:val="28"/>
                <w:szCs w:val="28"/>
              </w:rPr>
            </w:pPr>
            <w:r w:rsidRPr="00A0637A">
              <w:rPr>
                <w:b/>
                <w:bCs/>
                <w:sz w:val="28"/>
                <w:szCs w:val="28"/>
              </w:rPr>
              <w:t>Võ Văn Hưng</w:t>
            </w:r>
          </w:p>
        </w:tc>
      </w:tr>
    </w:tbl>
    <w:p w:rsidR="00195FB9" w:rsidRPr="00A0637A" w:rsidRDefault="00195FB9" w:rsidP="00DB5C65">
      <w:pPr>
        <w:widowControl w:val="0"/>
        <w:spacing w:after="60"/>
        <w:ind w:firstLine="567"/>
        <w:jc w:val="both"/>
        <w:rPr>
          <w:sz w:val="28"/>
          <w:szCs w:val="28"/>
          <w:lang w:val="pt-BR"/>
        </w:rPr>
      </w:pPr>
    </w:p>
    <w:p w:rsidR="008625F0" w:rsidRPr="00A0637A" w:rsidRDefault="008625F0" w:rsidP="00B41D0B">
      <w:pPr>
        <w:pStyle w:val="BodyText2"/>
        <w:ind w:right="0" w:firstLine="567"/>
        <w:rPr>
          <w:rFonts w:ascii="Times New Roman" w:hAnsi="Times New Roman"/>
          <w:spacing w:val="-4"/>
          <w:sz w:val="22"/>
          <w:szCs w:val="28"/>
          <w:lang w:val="pt-BR"/>
        </w:rPr>
      </w:pPr>
    </w:p>
    <w:p w:rsidR="00150CE9" w:rsidRPr="00A0637A" w:rsidRDefault="00150CE9" w:rsidP="00352810">
      <w:pPr>
        <w:pStyle w:val="BodyText2"/>
        <w:ind w:right="0"/>
        <w:rPr>
          <w:rFonts w:ascii="Times New Roman" w:hAnsi="Times New Roman"/>
          <w:sz w:val="2"/>
          <w:szCs w:val="2"/>
          <w:lang w:val="vi-VN"/>
        </w:rPr>
      </w:pPr>
    </w:p>
    <w:sectPr w:rsidR="00150CE9" w:rsidRPr="00A0637A" w:rsidSect="003239B3">
      <w:headerReference w:type="default" r:id="rId8"/>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7DA" w:rsidRDefault="00C537DA" w:rsidP="00694AFA">
      <w:r>
        <w:separator/>
      </w:r>
    </w:p>
  </w:endnote>
  <w:endnote w:type="continuationSeparator" w:id="0">
    <w:p w:rsidR="00C537DA" w:rsidRDefault="00C537DA" w:rsidP="0069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7DA" w:rsidRDefault="00C537DA" w:rsidP="00694AFA">
      <w:r>
        <w:separator/>
      </w:r>
    </w:p>
  </w:footnote>
  <w:footnote w:type="continuationSeparator" w:id="0">
    <w:p w:rsidR="00C537DA" w:rsidRDefault="00C537DA" w:rsidP="00694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AFA" w:rsidRDefault="00694AFA" w:rsidP="00694AFA">
    <w:pPr>
      <w:pStyle w:val="Header"/>
      <w:jc w:val="center"/>
    </w:pPr>
    <w:r>
      <w:fldChar w:fldCharType="begin"/>
    </w:r>
    <w:r>
      <w:instrText xml:space="preserve"> PAGE   \* MERGEFORMAT </w:instrText>
    </w:r>
    <w:r>
      <w:fldChar w:fldCharType="separate"/>
    </w:r>
    <w:r w:rsidR="00B20395">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823AB"/>
    <w:multiLevelType w:val="multilevel"/>
    <w:tmpl w:val="0E729986"/>
    <w:name w:val="Thang"/>
    <w:lvl w:ilvl="0">
      <w:start w:val="1"/>
      <w:numFmt w:val="decimal"/>
      <w:suff w:val="space"/>
      <w:lvlText w:val="%1."/>
      <w:lvlJc w:val="left"/>
      <w:pPr>
        <w:ind w:left="0" w:firstLine="567"/>
      </w:pPr>
      <w:rPr>
        <w:rFonts w:hint="default"/>
        <w:b/>
      </w:rPr>
    </w:lvl>
    <w:lvl w:ilvl="1">
      <w:start w:val="1"/>
      <w:numFmt w:val="decimal"/>
      <w:isLgl/>
      <w:suff w:val="space"/>
      <w:lvlText w:val="%1.%2."/>
      <w:lvlJc w:val="left"/>
      <w:pPr>
        <w:ind w:left="0" w:firstLine="567"/>
      </w:pPr>
      <w:rPr>
        <w:rFonts w:hint="default"/>
        <w:b/>
        <w:color w:val="auto"/>
      </w:rPr>
    </w:lvl>
    <w:lvl w:ilvl="2">
      <w:start w:val="1"/>
      <w:numFmt w:val="decimal"/>
      <w:isLgl/>
      <w:suff w:val="space"/>
      <w:lvlText w:val="%1.%2.%3."/>
      <w:lvlJc w:val="left"/>
      <w:pPr>
        <w:ind w:left="0" w:firstLine="567"/>
      </w:pPr>
      <w:rPr>
        <w:rFonts w:hint="default"/>
        <w:b/>
        <w:i/>
      </w:rPr>
    </w:lvl>
    <w:lvl w:ilvl="3">
      <w:start w:val="1"/>
      <w:numFmt w:val="decimal"/>
      <w:isLgl/>
      <w:suff w:val="space"/>
      <w:lvlText w:val="%1.%2.%3.%4."/>
      <w:lvlJc w:val="left"/>
      <w:pPr>
        <w:ind w:left="0" w:firstLine="567"/>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
    <w:nsid w:val="49657719"/>
    <w:multiLevelType w:val="hybridMultilevel"/>
    <w:tmpl w:val="436CFF7E"/>
    <w:lvl w:ilvl="0" w:tplc="36CC93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AD5564"/>
    <w:multiLevelType w:val="multilevel"/>
    <w:tmpl w:val="9EE2ACFA"/>
    <w:name w:val="Thang 1"/>
    <w:lvl w:ilvl="0">
      <w:start w:val="1"/>
      <w:numFmt w:val="upperLetter"/>
      <w:suff w:val="space"/>
      <w:lvlText w:val="%1."/>
      <w:lvlJc w:val="left"/>
      <w:pPr>
        <w:ind w:left="0" w:firstLine="567"/>
      </w:pPr>
      <w:rPr>
        <w:rFonts w:ascii="Times New Roman Bold" w:hAnsi="Times New Roman Bold" w:hint="default"/>
        <w:b w:val="0"/>
        <w:i w:val="0"/>
        <w:spacing w:val="0"/>
        <w:w w:val="100"/>
        <w:position w:val="0"/>
        <w:sz w:val="28"/>
        <w:lang w:val="pt-BR"/>
      </w:rPr>
    </w:lvl>
    <w:lvl w:ilvl="1">
      <w:start w:val="1"/>
      <w:numFmt w:val="upperRoman"/>
      <w:suff w:val="space"/>
      <w:lvlText w:val="%2."/>
      <w:lvlJc w:val="left"/>
      <w:pPr>
        <w:ind w:left="0" w:firstLine="567"/>
      </w:pPr>
      <w:rPr>
        <w:rFonts w:ascii="Times New Roman" w:hAnsi="Times New Roman" w:cs="Times New Roman" w:hint="default"/>
        <w:sz w:val="28"/>
        <w:szCs w:val="28"/>
      </w:rPr>
    </w:lvl>
    <w:lvl w:ilvl="2">
      <w:start w:val="1"/>
      <w:numFmt w:val="decimal"/>
      <w:suff w:val="space"/>
      <w:lvlText w:val="%3."/>
      <w:lvlJc w:val="left"/>
      <w:pPr>
        <w:ind w:left="0" w:firstLine="567"/>
      </w:pPr>
      <w:rPr>
        <w:rFonts w:ascii="Times New Roman" w:hAnsi="Times New Roman" w:cs="Times New Roman" w:hint="default"/>
        <w:b/>
        <w:i w:val="0"/>
        <w:spacing w:val="0"/>
        <w:w w:val="100"/>
        <w:position w:val="0"/>
        <w:sz w:val="28"/>
        <w:szCs w:val="28"/>
      </w:rPr>
    </w:lvl>
    <w:lvl w:ilvl="3">
      <w:start w:val="1"/>
      <w:numFmt w:val="decimal"/>
      <w:suff w:val="space"/>
      <w:lvlText w:val="%3.%4."/>
      <w:lvlJc w:val="left"/>
      <w:pPr>
        <w:ind w:left="0" w:firstLine="567"/>
      </w:pPr>
      <w:rPr>
        <w:rFonts w:hint="default"/>
        <w:b/>
        <w:i w:val="0"/>
        <w:spacing w:val="0"/>
        <w:w w:val="100"/>
        <w:position w:val="0"/>
      </w:rPr>
    </w:lvl>
    <w:lvl w:ilvl="4">
      <w:start w:val="1"/>
      <w:numFmt w:val="lowerLetter"/>
      <w:suff w:val="space"/>
      <w:lvlText w:val="%5)"/>
      <w:lvlJc w:val="left"/>
      <w:pPr>
        <w:ind w:left="0" w:firstLine="567"/>
      </w:pPr>
      <w:rPr>
        <w:rFonts w:hint="default"/>
        <w:b w:val="0"/>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33"/>
    <w:rsid w:val="00000289"/>
    <w:rsid w:val="0000203B"/>
    <w:rsid w:val="00003028"/>
    <w:rsid w:val="000047F2"/>
    <w:rsid w:val="00004F4C"/>
    <w:rsid w:val="0000654E"/>
    <w:rsid w:val="00010D12"/>
    <w:rsid w:val="00011578"/>
    <w:rsid w:val="0001175B"/>
    <w:rsid w:val="00011788"/>
    <w:rsid w:val="00012B68"/>
    <w:rsid w:val="00014143"/>
    <w:rsid w:val="000147A0"/>
    <w:rsid w:val="000149F1"/>
    <w:rsid w:val="0001538B"/>
    <w:rsid w:val="00015F3E"/>
    <w:rsid w:val="00015FD8"/>
    <w:rsid w:val="00016385"/>
    <w:rsid w:val="00017073"/>
    <w:rsid w:val="00017877"/>
    <w:rsid w:val="00020C78"/>
    <w:rsid w:val="00021C98"/>
    <w:rsid w:val="00021D58"/>
    <w:rsid w:val="00021E0F"/>
    <w:rsid w:val="00023E8F"/>
    <w:rsid w:val="00024BF7"/>
    <w:rsid w:val="00025468"/>
    <w:rsid w:val="00027A21"/>
    <w:rsid w:val="00030601"/>
    <w:rsid w:val="00031090"/>
    <w:rsid w:val="00032216"/>
    <w:rsid w:val="000329B1"/>
    <w:rsid w:val="000329DE"/>
    <w:rsid w:val="00032DA0"/>
    <w:rsid w:val="0003430E"/>
    <w:rsid w:val="00036971"/>
    <w:rsid w:val="00036AF0"/>
    <w:rsid w:val="00041362"/>
    <w:rsid w:val="00041B3B"/>
    <w:rsid w:val="00042B2A"/>
    <w:rsid w:val="00043276"/>
    <w:rsid w:val="000438C1"/>
    <w:rsid w:val="00044A30"/>
    <w:rsid w:val="00044E46"/>
    <w:rsid w:val="00046456"/>
    <w:rsid w:val="00046B3C"/>
    <w:rsid w:val="00051350"/>
    <w:rsid w:val="00051CD4"/>
    <w:rsid w:val="00052732"/>
    <w:rsid w:val="00053038"/>
    <w:rsid w:val="00053406"/>
    <w:rsid w:val="00053DC5"/>
    <w:rsid w:val="00055144"/>
    <w:rsid w:val="0005515D"/>
    <w:rsid w:val="00055501"/>
    <w:rsid w:val="0005599A"/>
    <w:rsid w:val="00055CA9"/>
    <w:rsid w:val="0005652C"/>
    <w:rsid w:val="0005672F"/>
    <w:rsid w:val="00056D12"/>
    <w:rsid w:val="00061764"/>
    <w:rsid w:val="00061D18"/>
    <w:rsid w:val="00062820"/>
    <w:rsid w:val="00062CD7"/>
    <w:rsid w:val="00062F30"/>
    <w:rsid w:val="000631DD"/>
    <w:rsid w:val="000635F3"/>
    <w:rsid w:val="0006439A"/>
    <w:rsid w:val="000649F4"/>
    <w:rsid w:val="0006565A"/>
    <w:rsid w:val="00065F8A"/>
    <w:rsid w:val="00066BE5"/>
    <w:rsid w:val="00067CB8"/>
    <w:rsid w:val="00070D16"/>
    <w:rsid w:val="00071593"/>
    <w:rsid w:val="00071A47"/>
    <w:rsid w:val="000729C2"/>
    <w:rsid w:val="0007374F"/>
    <w:rsid w:val="0007432C"/>
    <w:rsid w:val="000757F8"/>
    <w:rsid w:val="00075983"/>
    <w:rsid w:val="00076122"/>
    <w:rsid w:val="00076BBF"/>
    <w:rsid w:val="00076C05"/>
    <w:rsid w:val="00077CEC"/>
    <w:rsid w:val="00077E00"/>
    <w:rsid w:val="00080442"/>
    <w:rsid w:val="00080A3D"/>
    <w:rsid w:val="000812DB"/>
    <w:rsid w:val="000816BB"/>
    <w:rsid w:val="00082B9C"/>
    <w:rsid w:val="00083607"/>
    <w:rsid w:val="000836EA"/>
    <w:rsid w:val="00084B66"/>
    <w:rsid w:val="00084F9F"/>
    <w:rsid w:val="000850BE"/>
    <w:rsid w:val="0008527F"/>
    <w:rsid w:val="00086031"/>
    <w:rsid w:val="00086854"/>
    <w:rsid w:val="000877DC"/>
    <w:rsid w:val="00087D15"/>
    <w:rsid w:val="0009003D"/>
    <w:rsid w:val="00090AFE"/>
    <w:rsid w:val="000933C5"/>
    <w:rsid w:val="00093F0A"/>
    <w:rsid w:val="00094635"/>
    <w:rsid w:val="00094EA1"/>
    <w:rsid w:val="00097F9A"/>
    <w:rsid w:val="000A05CB"/>
    <w:rsid w:val="000A0A3D"/>
    <w:rsid w:val="000A2486"/>
    <w:rsid w:val="000A2BD8"/>
    <w:rsid w:val="000A4554"/>
    <w:rsid w:val="000A4735"/>
    <w:rsid w:val="000A53E9"/>
    <w:rsid w:val="000A5E8D"/>
    <w:rsid w:val="000A692A"/>
    <w:rsid w:val="000A6A79"/>
    <w:rsid w:val="000A6EDA"/>
    <w:rsid w:val="000A79A1"/>
    <w:rsid w:val="000B0986"/>
    <w:rsid w:val="000B0B92"/>
    <w:rsid w:val="000B13CC"/>
    <w:rsid w:val="000B152B"/>
    <w:rsid w:val="000B1756"/>
    <w:rsid w:val="000B2550"/>
    <w:rsid w:val="000B29C2"/>
    <w:rsid w:val="000B42E0"/>
    <w:rsid w:val="000B593F"/>
    <w:rsid w:val="000B5DB0"/>
    <w:rsid w:val="000B70BB"/>
    <w:rsid w:val="000B7EE8"/>
    <w:rsid w:val="000C094A"/>
    <w:rsid w:val="000C3165"/>
    <w:rsid w:val="000C4D94"/>
    <w:rsid w:val="000C556F"/>
    <w:rsid w:val="000C5B6F"/>
    <w:rsid w:val="000C6FD0"/>
    <w:rsid w:val="000C78E4"/>
    <w:rsid w:val="000C7B04"/>
    <w:rsid w:val="000C7C9C"/>
    <w:rsid w:val="000D0FAB"/>
    <w:rsid w:val="000D2313"/>
    <w:rsid w:val="000D38A3"/>
    <w:rsid w:val="000D3D28"/>
    <w:rsid w:val="000D4899"/>
    <w:rsid w:val="000D6007"/>
    <w:rsid w:val="000D6878"/>
    <w:rsid w:val="000E226D"/>
    <w:rsid w:val="000E27A1"/>
    <w:rsid w:val="000E27E7"/>
    <w:rsid w:val="000E30FD"/>
    <w:rsid w:val="000E785A"/>
    <w:rsid w:val="000E7A35"/>
    <w:rsid w:val="000F0624"/>
    <w:rsid w:val="000F07F9"/>
    <w:rsid w:val="000F470C"/>
    <w:rsid w:val="000F54D9"/>
    <w:rsid w:val="000F566E"/>
    <w:rsid w:val="000F6A25"/>
    <w:rsid w:val="000F6AAB"/>
    <w:rsid w:val="000F7B74"/>
    <w:rsid w:val="000F7E7C"/>
    <w:rsid w:val="00100FBE"/>
    <w:rsid w:val="0010171B"/>
    <w:rsid w:val="00102487"/>
    <w:rsid w:val="00103D20"/>
    <w:rsid w:val="00105790"/>
    <w:rsid w:val="00106099"/>
    <w:rsid w:val="0010643E"/>
    <w:rsid w:val="00106A1D"/>
    <w:rsid w:val="0010736A"/>
    <w:rsid w:val="0011076E"/>
    <w:rsid w:val="00110A06"/>
    <w:rsid w:val="00111021"/>
    <w:rsid w:val="001126E0"/>
    <w:rsid w:val="0011535D"/>
    <w:rsid w:val="001165AF"/>
    <w:rsid w:val="00116864"/>
    <w:rsid w:val="001169DD"/>
    <w:rsid w:val="00117F71"/>
    <w:rsid w:val="001208AD"/>
    <w:rsid w:val="00123736"/>
    <w:rsid w:val="001244B3"/>
    <w:rsid w:val="00124D09"/>
    <w:rsid w:val="00124DC8"/>
    <w:rsid w:val="00125611"/>
    <w:rsid w:val="00127353"/>
    <w:rsid w:val="0012778B"/>
    <w:rsid w:val="00131829"/>
    <w:rsid w:val="00131C31"/>
    <w:rsid w:val="001352DE"/>
    <w:rsid w:val="00135ADB"/>
    <w:rsid w:val="00135CC0"/>
    <w:rsid w:val="0014095C"/>
    <w:rsid w:val="00140D36"/>
    <w:rsid w:val="00141D63"/>
    <w:rsid w:val="00142887"/>
    <w:rsid w:val="001446B0"/>
    <w:rsid w:val="00145F50"/>
    <w:rsid w:val="00146BE7"/>
    <w:rsid w:val="00147FF5"/>
    <w:rsid w:val="00150CE9"/>
    <w:rsid w:val="00150E93"/>
    <w:rsid w:val="00151B63"/>
    <w:rsid w:val="00152542"/>
    <w:rsid w:val="00152A6E"/>
    <w:rsid w:val="00152FB4"/>
    <w:rsid w:val="001532A6"/>
    <w:rsid w:val="001540B2"/>
    <w:rsid w:val="00154294"/>
    <w:rsid w:val="0015455F"/>
    <w:rsid w:val="00154AC4"/>
    <w:rsid w:val="00155B46"/>
    <w:rsid w:val="00155D71"/>
    <w:rsid w:val="001605FB"/>
    <w:rsid w:val="00160685"/>
    <w:rsid w:val="0016200E"/>
    <w:rsid w:val="00162606"/>
    <w:rsid w:val="00162747"/>
    <w:rsid w:val="001629E6"/>
    <w:rsid w:val="00163A62"/>
    <w:rsid w:val="0016430E"/>
    <w:rsid w:val="001705C1"/>
    <w:rsid w:val="00170F57"/>
    <w:rsid w:val="001710C2"/>
    <w:rsid w:val="0017283C"/>
    <w:rsid w:val="00174E12"/>
    <w:rsid w:val="00175CE6"/>
    <w:rsid w:val="00176277"/>
    <w:rsid w:val="00176578"/>
    <w:rsid w:val="00177DBF"/>
    <w:rsid w:val="00180374"/>
    <w:rsid w:val="00181146"/>
    <w:rsid w:val="00181DE5"/>
    <w:rsid w:val="0018229E"/>
    <w:rsid w:val="00182762"/>
    <w:rsid w:val="001843CF"/>
    <w:rsid w:val="00184728"/>
    <w:rsid w:val="00185041"/>
    <w:rsid w:val="00186066"/>
    <w:rsid w:val="00186D64"/>
    <w:rsid w:val="00187065"/>
    <w:rsid w:val="0019091D"/>
    <w:rsid w:val="0019231E"/>
    <w:rsid w:val="0019304A"/>
    <w:rsid w:val="00193486"/>
    <w:rsid w:val="00193EA9"/>
    <w:rsid w:val="00194E24"/>
    <w:rsid w:val="00195FB9"/>
    <w:rsid w:val="00196DC7"/>
    <w:rsid w:val="001A0571"/>
    <w:rsid w:val="001A09A3"/>
    <w:rsid w:val="001A1DCB"/>
    <w:rsid w:val="001A201D"/>
    <w:rsid w:val="001A203D"/>
    <w:rsid w:val="001A2061"/>
    <w:rsid w:val="001A69AC"/>
    <w:rsid w:val="001A7B5A"/>
    <w:rsid w:val="001B0562"/>
    <w:rsid w:val="001B07AA"/>
    <w:rsid w:val="001B0A84"/>
    <w:rsid w:val="001B125E"/>
    <w:rsid w:val="001B15BE"/>
    <w:rsid w:val="001B1BF6"/>
    <w:rsid w:val="001B1EA3"/>
    <w:rsid w:val="001B212D"/>
    <w:rsid w:val="001B22EF"/>
    <w:rsid w:val="001B2365"/>
    <w:rsid w:val="001B2724"/>
    <w:rsid w:val="001B4E98"/>
    <w:rsid w:val="001B51FC"/>
    <w:rsid w:val="001B5EB6"/>
    <w:rsid w:val="001C0557"/>
    <w:rsid w:val="001C1D0B"/>
    <w:rsid w:val="001C224D"/>
    <w:rsid w:val="001C2A9C"/>
    <w:rsid w:val="001C2BC8"/>
    <w:rsid w:val="001C3815"/>
    <w:rsid w:val="001C461A"/>
    <w:rsid w:val="001C5222"/>
    <w:rsid w:val="001C6B4E"/>
    <w:rsid w:val="001C722B"/>
    <w:rsid w:val="001C78B2"/>
    <w:rsid w:val="001C7E2F"/>
    <w:rsid w:val="001D038C"/>
    <w:rsid w:val="001D04A2"/>
    <w:rsid w:val="001D1D85"/>
    <w:rsid w:val="001D2097"/>
    <w:rsid w:val="001D25BB"/>
    <w:rsid w:val="001D595B"/>
    <w:rsid w:val="001D734B"/>
    <w:rsid w:val="001D7DC6"/>
    <w:rsid w:val="001E021F"/>
    <w:rsid w:val="001E02BB"/>
    <w:rsid w:val="001E0A87"/>
    <w:rsid w:val="001E5420"/>
    <w:rsid w:val="001E5AAF"/>
    <w:rsid w:val="001E5B6F"/>
    <w:rsid w:val="001E7059"/>
    <w:rsid w:val="001F31B8"/>
    <w:rsid w:val="001F3D1F"/>
    <w:rsid w:val="001F4B2F"/>
    <w:rsid w:val="001F527D"/>
    <w:rsid w:val="001F5ACD"/>
    <w:rsid w:val="001F5D54"/>
    <w:rsid w:val="001F7BE1"/>
    <w:rsid w:val="001F7F21"/>
    <w:rsid w:val="00200023"/>
    <w:rsid w:val="0020082C"/>
    <w:rsid w:val="00200FED"/>
    <w:rsid w:val="00201085"/>
    <w:rsid w:val="00201785"/>
    <w:rsid w:val="00202F7E"/>
    <w:rsid w:val="00203069"/>
    <w:rsid w:val="002036F0"/>
    <w:rsid w:val="00204136"/>
    <w:rsid w:val="002106F9"/>
    <w:rsid w:val="00210862"/>
    <w:rsid w:val="002110DF"/>
    <w:rsid w:val="002118DF"/>
    <w:rsid w:val="002121AC"/>
    <w:rsid w:val="00214528"/>
    <w:rsid w:val="00214C97"/>
    <w:rsid w:val="00215CB2"/>
    <w:rsid w:val="0021716E"/>
    <w:rsid w:val="002210AB"/>
    <w:rsid w:val="00221235"/>
    <w:rsid w:val="00221969"/>
    <w:rsid w:val="00221D0D"/>
    <w:rsid w:val="00221F54"/>
    <w:rsid w:val="0022208B"/>
    <w:rsid w:val="00224004"/>
    <w:rsid w:val="002254A4"/>
    <w:rsid w:val="002258AB"/>
    <w:rsid w:val="0022645E"/>
    <w:rsid w:val="002269E5"/>
    <w:rsid w:val="00231E65"/>
    <w:rsid w:val="00232625"/>
    <w:rsid w:val="00232793"/>
    <w:rsid w:val="00232956"/>
    <w:rsid w:val="00232BA8"/>
    <w:rsid w:val="00234870"/>
    <w:rsid w:val="002353C6"/>
    <w:rsid w:val="002369AA"/>
    <w:rsid w:val="0023724A"/>
    <w:rsid w:val="00237C73"/>
    <w:rsid w:val="00240020"/>
    <w:rsid w:val="00240796"/>
    <w:rsid w:val="00240A89"/>
    <w:rsid w:val="00240C5B"/>
    <w:rsid w:val="00242273"/>
    <w:rsid w:val="0024380D"/>
    <w:rsid w:val="00243C64"/>
    <w:rsid w:val="00244E44"/>
    <w:rsid w:val="00244F65"/>
    <w:rsid w:val="002459E8"/>
    <w:rsid w:val="00245D88"/>
    <w:rsid w:val="00246E03"/>
    <w:rsid w:val="00247DDA"/>
    <w:rsid w:val="00251E87"/>
    <w:rsid w:val="00252874"/>
    <w:rsid w:val="00253922"/>
    <w:rsid w:val="00253DA0"/>
    <w:rsid w:val="0025504A"/>
    <w:rsid w:val="00256675"/>
    <w:rsid w:val="00257CA6"/>
    <w:rsid w:val="00260015"/>
    <w:rsid w:val="00260DFF"/>
    <w:rsid w:val="0026166B"/>
    <w:rsid w:val="00261D7E"/>
    <w:rsid w:val="00264087"/>
    <w:rsid w:val="00264181"/>
    <w:rsid w:val="00264662"/>
    <w:rsid w:val="00265591"/>
    <w:rsid w:val="0026575A"/>
    <w:rsid w:val="00265A12"/>
    <w:rsid w:val="00266FE8"/>
    <w:rsid w:val="00267546"/>
    <w:rsid w:val="002700E1"/>
    <w:rsid w:val="00271F56"/>
    <w:rsid w:val="00272B2E"/>
    <w:rsid w:val="0027418F"/>
    <w:rsid w:val="0027534A"/>
    <w:rsid w:val="00276601"/>
    <w:rsid w:val="00277520"/>
    <w:rsid w:val="0027798B"/>
    <w:rsid w:val="00280684"/>
    <w:rsid w:val="00280A77"/>
    <w:rsid w:val="00281AAD"/>
    <w:rsid w:val="0028254A"/>
    <w:rsid w:val="00283B85"/>
    <w:rsid w:val="00284C77"/>
    <w:rsid w:val="00285199"/>
    <w:rsid w:val="00286FB5"/>
    <w:rsid w:val="0029018A"/>
    <w:rsid w:val="002903C7"/>
    <w:rsid w:val="002905CB"/>
    <w:rsid w:val="00290623"/>
    <w:rsid w:val="00291AC1"/>
    <w:rsid w:val="00291C5C"/>
    <w:rsid w:val="00291DB5"/>
    <w:rsid w:val="002924AB"/>
    <w:rsid w:val="0029292F"/>
    <w:rsid w:val="00294389"/>
    <w:rsid w:val="00294696"/>
    <w:rsid w:val="002949C0"/>
    <w:rsid w:val="00294C35"/>
    <w:rsid w:val="0029539D"/>
    <w:rsid w:val="0029593A"/>
    <w:rsid w:val="002967E3"/>
    <w:rsid w:val="002974E7"/>
    <w:rsid w:val="00297B6F"/>
    <w:rsid w:val="002A2296"/>
    <w:rsid w:val="002A44D2"/>
    <w:rsid w:val="002A610F"/>
    <w:rsid w:val="002B0414"/>
    <w:rsid w:val="002B33E1"/>
    <w:rsid w:val="002B3431"/>
    <w:rsid w:val="002B3839"/>
    <w:rsid w:val="002B3E3F"/>
    <w:rsid w:val="002B4E2D"/>
    <w:rsid w:val="002B52D0"/>
    <w:rsid w:val="002B5DDC"/>
    <w:rsid w:val="002B7179"/>
    <w:rsid w:val="002B72C9"/>
    <w:rsid w:val="002C181E"/>
    <w:rsid w:val="002C1FB5"/>
    <w:rsid w:val="002C3A36"/>
    <w:rsid w:val="002C430C"/>
    <w:rsid w:val="002C51EA"/>
    <w:rsid w:val="002C544C"/>
    <w:rsid w:val="002C5BF3"/>
    <w:rsid w:val="002C6072"/>
    <w:rsid w:val="002D05FA"/>
    <w:rsid w:val="002D07E1"/>
    <w:rsid w:val="002D0834"/>
    <w:rsid w:val="002D1538"/>
    <w:rsid w:val="002D1957"/>
    <w:rsid w:val="002D2B85"/>
    <w:rsid w:val="002D2FCE"/>
    <w:rsid w:val="002D66C4"/>
    <w:rsid w:val="002D6EA5"/>
    <w:rsid w:val="002D7D2C"/>
    <w:rsid w:val="002E2B1D"/>
    <w:rsid w:val="002E3E12"/>
    <w:rsid w:val="002E3EBF"/>
    <w:rsid w:val="002E4FFF"/>
    <w:rsid w:val="002E503B"/>
    <w:rsid w:val="002E5C0D"/>
    <w:rsid w:val="002E5D20"/>
    <w:rsid w:val="002E652D"/>
    <w:rsid w:val="002E6816"/>
    <w:rsid w:val="002E7658"/>
    <w:rsid w:val="002E7D21"/>
    <w:rsid w:val="002F0F33"/>
    <w:rsid w:val="002F19FF"/>
    <w:rsid w:val="002F3505"/>
    <w:rsid w:val="002F389A"/>
    <w:rsid w:val="002F51E5"/>
    <w:rsid w:val="002F581D"/>
    <w:rsid w:val="002F6585"/>
    <w:rsid w:val="002F6BCA"/>
    <w:rsid w:val="003001C9"/>
    <w:rsid w:val="00300EDD"/>
    <w:rsid w:val="00301680"/>
    <w:rsid w:val="00303D12"/>
    <w:rsid w:val="00304454"/>
    <w:rsid w:val="003114E7"/>
    <w:rsid w:val="00312345"/>
    <w:rsid w:val="00312418"/>
    <w:rsid w:val="003129CD"/>
    <w:rsid w:val="00312BC6"/>
    <w:rsid w:val="00313A11"/>
    <w:rsid w:val="00314B5D"/>
    <w:rsid w:val="00315202"/>
    <w:rsid w:val="00316DE5"/>
    <w:rsid w:val="00320106"/>
    <w:rsid w:val="003213CE"/>
    <w:rsid w:val="00321A30"/>
    <w:rsid w:val="00322663"/>
    <w:rsid w:val="003228C3"/>
    <w:rsid w:val="00322BDF"/>
    <w:rsid w:val="003230F4"/>
    <w:rsid w:val="003239B3"/>
    <w:rsid w:val="00323A2A"/>
    <w:rsid w:val="00324A61"/>
    <w:rsid w:val="00324B8E"/>
    <w:rsid w:val="00325C51"/>
    <w:rsid w:val="00325CAC"/>
    <w:rsid w:val="00327D4D"/>
    <w:rsid w:val="003302FE"/>
    <w:rsid w:val="00330303"/>
    <w:rsid w:val="00331962"/>
    <w:rsid w:val="00331C40"/>
    <w:rsid w:val="00331F8B"/>
    <w:rsid w:val="00332CFB"/>
    <w:rsid w:val="00333DDC"/>
    <w:rsid w:val="00334977"/>
    <w:rsid w:val="00334B94"/>
    <w:rsid w:val="00334C34"/>
    <w:rsid w:val="00335597"/>
    <w:rsid w:val="0033577D"/>
    <w:rsid w:val="003402E4"/>
    <w:rsid w:val="00340C5B"/>
    <w:rsid w:val="00343952"/>
    <w:rsid w:val="00343C7C"/>
    <w:rsid w:val="003447D5"/>
    <w:rsid w:val="003458C0"/>
    <w:rsid w:val="00345EA4"/>
    <w:rsid w:val="0034615E"/>
    <w:rsid w:val="0034654A"/>
    <w:rsid w:val="003467F5"/>
    <w:rsid w:val="00347F2D"/>
    <w:rsid w:val="00350379"/>
    <w:rsid w:val="00350561"/>
    <w:rsid w:val="00350ED8"/>
    <w:rsid w:val="00351D26"/>
    <w:rsid w:val="00352123"/>
    <w:rsid w:val="00352810"/>
    <w:rsid w:val="00352F9D"/>
    <w:rsid w:val="0035373D"/>
    <w:rsid w:val="00354386"/>
    <w:rsid w:val="00356180"/>
    <w:rsid w:val="0036072F"/>
    <w:rsid w:val="00360C50"/>
    <w:rsid w:val="00360F0A"/>
    <w:rsid w:val="00360F21"/>
    <w:rsid w:val="00362381"/>
    <w:rsid w:val="00364D50"/>
    <w:rsid w:val="003657CC"/>
    <w:rsid w:val="00367BD8"/>
    <w:rsid w:val="00370F87"/>
    <w:rsid w:val="00372739"/>
    <w:rsid w:val="00372897"/>
    <w:rsid w:val="00374FAB"/>
    <w:rsid w:val="003751F5"/>
    <w:rsid w:val="00377D2A"/>
    <w:rsid w:val="003803E1"/>
    <w:rsid w:val="00380B8B"/>
    <w:rsid w:val="0038211C"/>
    <w:rsid w:val="00383FBC"/>
    <w:rsid w:val="00384208"/>
    <w:rsid w:val="0038444E"/>
    <w:rsid w:val="00384BDC"/>
    <w:rsid w:val="00386D0C"/>
    <w:rsid w:val="0038791B"/>
    <w:rsid w:val="00390873"/>
    <w:rsid w:val="003909E1"/>
    <w:rsid w:val="00391A0F"/>
    <w:rsid w:val="00391A73"/>
    <w:rsid w:val="00392B28"/>
    <w:rsid w:val="0039346C"/>
    <w:rsid w:val="003940E9"/>
    <w:rsid w:val="00394162"/>
    <w:rsid w:val="00396CA6"/>
    <w:rsid w:val="00397494"/>
    <w:rsid w:val="00397C30"/>
    <w:rsid w:val="003A088D"/>
    <w:rsid w:val="003A141D"/>
    <w:rsid w:val="003A1905"/>
    <w:rsid w:val="003A2257"/>
    <w:rsid w:val="003A436C"/>
    <w:rsid w:val="003A464D"/>
    <w:rsid w:val="003A51F1"/>
    <w:rsid w:val="003A5C02"/>
    <w:rsid w:val="003A61C3"/>
    <w:rsid w:val="003A7633"/>
    <w:rsid w:val="003A7698"/>
    <w:rsid w:val="003B0042"/>
    <w:rsid w:val="003B0D17"/>
    <w:rsid w:val="003B3787"/>
    <w:rsid w:val="003B40B9"/>
    <w:rsid w:val="003B42F2"/>
    <w:rsid w:val="003B48BF"/>
    <w:rsid w:val="003B4913"/>
    <w:rsid w:val="003B6F58"/>
    <w:rsid w:val="003B7395"/>
    <w:rsid w:val="003B755A"/>
    <w:rsid w:val="003C0ACE"/>
    <w:rsid w:val="003C0B21"/>
    <w:rsid w:val="003C131C"/>
    <w:rsid w:val="003C1C0F"/>
    <w:rsid w:val="003C1E4A"/>
    <w:rsid w:val="003C2655"/>
    <w:rsid w:val="003C2D00"/>
    <w:rsid w:val="003C3E7C"/>
    <w:rsid w:val="003C40D1"/>
    <w:rsid w:val="003C4302"/>
    <w:rsid w:val="003C4E96"/>
    <w:rsid w:val="003C6B78"/>
    <w:rsid w:val="003C6ED8"/>
    <w:rsid w:val="003C7153"/>
    <w:rsid w:val="003C731B"/>
    <w:rsid w:val="003C7696"/>
    <w:rsid w:val="003D12D1"/>
    <w:rsid w:val="003D1302"/>
    <w:rsid w:val="003D213D"/>
    <w:rsid w:val="003D2C8E"/>
    <w:rsid w:val="003D49C0"/>
    <w:rsid w:val="003D7672"/>
    <w:rsid w:val="003D7B8A"/>
    <w:rsid w:val="003E10BD"/>
    <w:rsid w:val="003E19C4"/>
    <w:rsid w:val="003E1A50"/>
    <w:rsid w:val="003E39EF"/>
    <w:rsid w:val="003E4104"/>
    <w:rsid w:val="003E4B0E"/>
    <w:rsid w:val="003E506E"/>
    <w:rsid w:val="003E5146"/>
    <w:rsid w:val="003E62DE"/>
    <w:rsid w:val="003E7567"/>
    <w:rsid w:val="003E7783"/>
    <w:rsid w:val="003F113A"/>
    <w:rsid w:val="003F1779"/>
    <w:rsid w:val="003F1C3A"/>
    <w:rsid w:val="003F1F0A"/>
    <w:rsid w:val="003F1F79"/>
    <w:rsid w:val="003F2211"/>
    <w:rsid w:val="003F2A43"/>
    <w:rsid w:val="003F3743"/>
    <w:rsid w:val="003F4612"/>
    <w:rsid w:val="003F4C79"/>
    <w:rsid w:val="003F57DC"/>
    <w:rsid w:val="003F598C"/>
    <w:rsid w:val="003F6454"/>
    <w:rsid w:val="0040007E"/>
    <w:rsid w:val="004002F5"/>
    <w:rsid w:val="00400751"/>
    <w:rsid w:val="00400989"/>
    <w:rsid w:val="004017E8"/>
    <w:rsid w:val="00404225"/>
    <w:rsid w:val="00404D3E"/>
    <w:rsid w:val="004058BA"/>
    <w:rsid w:val="0040706C"/>
    <w:rsid w:val="00410841"/>
    <w:rsid w:val="00411A33"/>
    <w:rsid w:val="00414A0D"/>
    <w:rsid w:val="004166EE"/>
    <w:rsid w:val="00417403"/>
    <w:rsid w:val="00417BDC"/>
    <w:rsid w:val="00417C28"/>
    <w:rsid w:val="00420058"/>
    <w:rsid w:val="004256F7"/>
    <w:rsid w:val="004267ED"/>
    <w:rsid w:val="0043008B"/>
    <w:rsid w:val="004327E7"/>
    <w:rsid w:val="00432E99"/>
    <w:rsid w:val="00433106"/>
    <w:rsid w:val="00433A1B"/>
    <w:rsid w:val="00435B64"/>
    <w:rsid w:val="004417A9"/>
    <w:rsid w:val="004418AE"/>
    <w:rsid w:val="0044195B"/>
    <w:rsid w:val="00441EF7"/>
    <w:rsid w:val="004422B5"/>
    <w:rsid w:val="00442AF6"/>
    <w:rsid w:val="0044480B"/>
    <w:rsid w:val="00444F2F"/>
    <w:rsid w:val="004463F3"/>
    <w:rsid w:val="004464E8"/>
    <w:rsid w:val="00446EA6"/>
    <w:rsid w:val="00447BD9"/>
    <w:rsid w:val="0045015C"/>
    <w:rsid w:val="004519EE"/>
    <w:rsid w:val="00451BD6"/>
    <w:rsid w:val="00452E00"/>
    <w:rsid w:val="00453C36"/>
    <w:rsid w:val="004563E8"/>
    <w:rsid w:val="00456513"/>
    <w:rsid w:val="00456EDB"/>
    <w:rsid w:val="004600EE"/>
    <w:rsid w:val="004629BB"/>
    <w:rsid w:val="00463727"/>
    <w:rsid w:val="004637FE"/>
    <w:rsid w:val="00464CA2"/>
    <w:rsid w:val="00465BE2"/>
    <w:rsid w:val="00465E53"/>
    <w:rsid w:val="00465EA8"/>
    <w:rsid w:val="00466D04"/>
    <w:rsid w:val="00470A9E"/>
    <w:rsid w:val="0047235B"/>
    <w:rsid w:val="004730B8"/>
    <w:rsid w:val="00473A9C"/>
    <w:rsid w:val="00473B61"/>
    <w:rsid w:val="0047411B"/>
    <w:rsid w:val="0047571B"/>
    <w:rsid w:val="0047577C"/>
    <w:rsid w:val="004762A8"/>
    <w:rsid w:val="0047680A"/>
    <w:rsid w:val="00480FB8"/>
    <w:rsid w:val="0048131A"/>
    <w:rsid w:val="00481693"/>
    <w:rsid w:val="0048310F"/>
    <w:rsid w:val="004837D1"/>
    <w:rsid w:val="00484932"/>
    <w:rsid w:val="00486317"/>
    <w:rsid w:val="0048639C"/>
    <w:rsid w:val="00486D70"/>
    <w:rsid w:val="00487795"/>
    <w:rsid w:val="00487C5E"/>
    <w:rsid w:val="0049179A"/>
    <w:rsid w:val="0049211F"/>
    <w:rsid w:val="00492133"/>
    <w:rsid w:val="0049337E"/>
    <w:rsid w:val="00493C33"/>
    <w:rsid w:val="0049512E"/>
    <w:rsid w:val="00495A23"/>
    <w:rsid w:val="00495C44"/>
    <w:rsid w:val="004960D9"/>
    <w:rsid w:val="004A139F"/>
    <w:rsid w:val="004A15D1"/>
    <w:rsid w:val="004A2A0D"/>
    <w:rsid w:val="004A2E37"/>
    <w:rsid w:val="004A3B11"/>
    <w:rsid w:val="004A3FB5"/>
    <w:rsid w:val="004A57D4"/>
    <w:rsid w:val="004A58A8"/>
    <w:rsid w:val="004A5EC2"/>
    <w:rsid w:val="004A69C8"/>
    <w:rsid w:val="004A7FB0"/>
    <w:rsid w:val="004B0956"/>
    <w:rsid w:val="004B0D2F"/>
    <w:rsid w:val="004B39E4"/>
    <w:rsid w:val="004B3B0D"/>
    <w:rsid w:val="004B3DFE"/>
    <w:rsid w:val="004B5025"/>
    <w:rsid w:val="004B5415"/>
    <w:rsid w:val="004B7175"/>
    <w:rsid w:val="004B760F"/>
    <w:rsid w:val="004B7DA9"/>
    <w:rsid w:val="004C26E3"/>
    <w:rsid w:val="004C3B1D"/>
    <w:rsid w:val="004C4694"/>
    <w:rsid w:val="004C5135"/>
    <w:rsid w:val="004C577B"/>
    <w:rsid w:val="004C6EE8"/>
    <w:rsid w:val="004C7042"/>
    <w:rsid w:val="004C74EF"/>
    <w:rsid w:val="004D22E5"/>
    <w:rsid w:val="004D2CEF"/>
    <w:rsid w:val="004D315B"/>
    <w:rsid w:val="004D3237"/>
    <w:rsid w:val="004D4DBF"/>
    <w:rsid w:val="004D58ED"/>
    <w:rsid w:val="004D5F3F"/>
    <w:rsid w:val="004D65B9"/>
    <w:rsid w:val="004D69CE"/>
    <w:rsid w:val="004D732F"/>
    <w:rsid w:val="004D73EF"/>
    <w:rsid w:val="004E1B43"/>
    <w:rsid w:val="004E2BF2"/>
    <w:rsid w:val="004E3461"/>
    <w:rsid w:val="004E64E8"/>
    <w:rsid w:val="004E78E9"/>
    <w:rsid w:val="004E7964"/>
    <w:rsid w:val="004F0CE3"/>
    <w:rsid w:val="004F1522"/>
    <w:rsid w:val="004F2650"/>
    <w:rsid w:val="004F38A0"/>
    <w:rsid w:val="004F398B"/>
    <w:rsid w:val="004F4E8A"/>
    <w:rsid w:val="004F509E"/>
    <w:rsid w:val="004F5495"/>
    <w:rsid w:val="004F5647"/>
    <w:rsid w:val="004F67E7"/>
    <w:rsid w:val="00500280"/>
    <w:rsid w:val="00500385"/>
    <w:rsid w:val="00502094"/>
    <w:rsid w:val="00503A89"/>
    <w:rsid w:val="00504B13"/>
    <w:rsid w:val="00504C49"/>
    <w:rsid w:val="00504CD6"/>
    <w:rsid w:val="005104E0"/>
    <w:rsid w:val="005130AA"/>
    <w:rsid w:val="00513814"/>
    <w:rsid w:val="005143CF"/>
    <w:rsid w:val="005143D3"/>
    <w:rsid w:val="005151E0"/>
    <w:rsid w:val="00517351"/>
    <w:rsid w:val="005176DB"/>
    <w:rsid w:val="00520122"/>
    <w:rsid w:val="00521669"/>
    <w:rsid w:val="00521DA6"/>
    <w:rsid w:val="0052418F"/>
    <w:rsid w:val="005265E4"/>
    <w:rsid w:val="005314C0"/>
    <w:rsid w:val="005319FD"/>
    <w:rsid w:val="00533427"/>
    <w:rsid w:val="005344CA"/>
    <w:rsid w:val="00534A64"/>
    <w:rsid w:val="00537CD4"/>
    <w:rsid w:val="00540747"/>
    <w:rsid w:val="00540DAE"/>
    <w:rsid w:val="0054173B"/>
    <w:rsid w:val="00541C21"/>
    <w:rsid w:val="00544680"/>
    <w:rsid w:val="00544F76"/>
    <w:rsid w:val="0054512F"/>
    <w:rsid w:val="0054523A"/>
    <w:rsid w:val="005456B2"/>
    <w:rsid w:val="00545FA1"/>
    <w:rsid w:val="005469D2"/>
    <w:rsid w:val="00546FB2"/>
    <w:rsid w:val="00547078"/>
    <w:rsid w:val="00550192"/>
    <w:rsid w:val="00551D4E"/>
    <w:rsid w:val="005544F2"/>
    <w:rsid w:val="005547AB"/>
    <w:rsid w:val="00555338"/>
    <w:rsid w:val="0055551D"/>
    <w:rsid w:val="00555AE6"/>
    <w:rsid w:val="00560872"/>
    <w:rsid w:val="00560C2C"/>
    <w:rsid w:val="005618DF"/>
    <w:rsid w:val="0056193B"/>
    <w:rsid w:val="00561A19"/>
    <w:rsid w:val="0056282F"/>
    <w:rsid w:val="00562884"/>
    <w:rsid w:val="00563125"/>
    <w:rsid w:val="0056347F"/>
    <w:rsid w:val="00564E12"/>
    <w:rsid w:val="00565395"/>
    <w:rsid w:val="00565985"/>
    <w:rsid w:val="00565A83"/>
    <w:rsid w:val="00565ACB"/>
    <w:rsid w:val="00565E02"/>
    <w:rsid w:val="00565F1A"/>
    <w:rsid w:val="00566402"/>
    <w:rsid w:val="0056717D"/>
    <w:rsid w:val="00567AE4"/>
    <w:rsid w:val="00567D92"/>
    <w:rsid w:val="005707D0"/>
    <w:rsid w:val="005716F0"/>
    <w:rsid w:val="00571BF8"/>
    <w:rsid w:val="005720FC"/>
    <w:rsid w:val="00572296"/>
    <w:rsid w:val="005723DC"/>
    <w:rsid w:val="00572CCC"/>
    <w:rsid w:val="00572CE4"/>
    <w:rsid w:val="00572EE4"/>
    <w:rsid w:val="00572EE7"/>
    <w:rsid w:val="005731F8"/>
    <w:rsid w:val="005734FC"/>
    <w:rsid w:val="00573DA1"/>
    <w:rsid w:val="00574196"/>
    <w:rsid w:val="00574431"/>
    <w:rsid w:val="0057449E"/>
    <w:rsid w:val="00574507"/>
    <w:rsid w:val="0057450E"/>
    <w:rsid w:val="0057593E"/>
    <w:rsid w:val="00575C4F"/>
    <w:rsid w:val="00575EAB"/>
    <w:rsid w:val="005769CF"/>
    <w:rsid w:val="005769F3"/>
    <w:rsid w:val="00576F8E"/>
    <w:rsid w:val="00577378"/>
    <w:rsid w:val="005778FB"/>
    <w:rsid w:val="00577AB1"/>
    <w:rsid w:val="00577FF9"/>
    <w:rsid w:val="005810CD"/>
    <w:rsid w:val="00581461"/>
    <w:rsid w:val="00581D27"/>
    <w:rsid w:val="005823EB"/>
    <w:rsid w:val="005825C0"/>
    <w:rsid w:val="00582B4F"/>
    <w:rsid w:val="00582DE2"/>
    <w:rsid w:val="00583B03"/>
    <w:rsid w:val="00584645"/>
    <w:rsid w:val="00584FD0"/>
    <w:rsid w:val="00585057"/>
    <w:rsid w:val="0058599F"/>
    <w:rsid w:val="00585C28"/>
    <w:rsid w:val="00586801"/>
    <w:rsid w:val="00590445"/>
    <w:rsid w:val="00590B39"/>
    <w:rsid w:val="00590B79"/>
    <w:rsid w:val="005922F7"/>
    <w:rsid w:val="00592A69"/>
    <w:rsid w:val="005944F4"/>
    <w:rsid w:val="005952BF"/>
    <w:rsid w:val="00595611"/>
    <w:rsid w:val="00595ACA"/>
    <w:rsid w:val="00595EF9"/>
    <w:rsid w:val="00597E2B"/>
    <w:rsid w:val="005A04B3"/>
    <w:rsid w:val="005A101D"/>
    <w:rsid w:val="005A1AF5"/>
    <w:rsid w:val="005A3110"/>
    <w:rsid w:val="005A3CDC"/>
    <w:rsid w:val="005A5096"/>
    <w:rsid w:val="005A5E4F"/>
    <w:rsid w:val="005A7E32"/>
    <w:rsid w:val="005A7E83"/>
    <w:rsid w:val="005B0038"/>
    <w:rsid w:val="005B08E3"/>
    <w:rsid w:val="005B09C9"/>
    <w:rsid w:val="005B17C0"/>
    <w:rsid w:val="005B2DD0"/>
    <w:rsid w:val="005B2FE5"/>
    <w:rsid w:val="005B38FD"/>
    <w:rsid w:val="005B5408"/>
    <w:rsid w:val="005B5F56"/>
    <w:rsid w:val="005B63E8"/>
    <w:rsid w:val="005B6E3D"/>
    <w:rsid w:val="005C2183"/>
    <w:rsid w:val="005C23B0"/>
    <w:rsid w:val="005C4170"/>
    <w:rsid w:val="005C4233"/>
    <w:rsid w:val="005C50A3"/>
    <w:rsid w:val="005D16F1"/>
    <w:rsid w:val="005D1D16"/>
    <w:rsid w:val="005D3E11"/>
    <w:rsid w:val="005D47FC"/>
    <w:rsid w:val="005D48A1"/>
    <w:rsid w:val="005D4E1F"/>
    <w:rsid w:val="005D51A2"/>
    <w:rsid w:val="005D5224"/>
    <w:rsid w:val="005D5BD8"/>
    <w:rsid w:val="005D61F5"/>
    <w:rsid w:val="005D62A1"/>
    <w:rsid w:val="005E0390"/>
    <w:rsid w:val="005E0634"/>
    <w:rsid w:val="005E0847"/>
    <w:rsid w:val="005E0DD1"/>
    <w:rsid w:val="005E14B4"/>
    <w:rsid w:val="005E1673"/>
    <w:rsid w:val="005E19E2"/>
    <w:rsid w:val="005E3067"/>
    <w:rsid w:val="005E341C"/>
    <w:rsid w:val="005E4072"/>
    <w:rsid w:val="005E56EC"/>
    <w:rsid w:val="005E7087"/>
    <w:rsid w:val="005E7299"/>
    <w:rsid w:val="005F1116"/>
    <w:rsid w:val="005F17D0"/>
    <w:rsid w:val="005F2962"/>
    <w:rsid w:val="005F46B9"/>
    <w:rsid w:val="005F613E"/>
    <w:rsid w:val="005F64B0"/>
    <w:rsid w:val="005F6D66"/>
    <w:rsid w:val="005F79F6"/>
    <w:rsid w:val="00602AC9"/>
    <w:rsid w:val="00603DBA"/>
    <w:rsid w:val="00610026"/>
    <w:rsid w:val="00610F1B"/>
    <w:rsid w:val="0061227F"/>
    <w:rsid w:val="00613112"/>
    <w:rsid w:val="006134B5"/>
    <w:rsid w:val="00613D2A"/>
    <w:rsid w:val="00614F44"/>
    <w:rsid w:val="006154BB"/>
    <w:rsid w:val="006154D3"/>
    <w:rsid w:val="00615D09"/>
    <w:rsid w:val="00615F4D"/>
    <w:rsid w:val="0061608F"/>
    <w:rsid w:val="00620372"/>
    <w:rsid w:val="006203F9"/>
    <w:rsid w:val="0062176C"/>
    <w:rsid w:val="0062357A"/>
    <w:rsid w:val="00623770"/>
    <w:rsid w:val="00624B2A"/>
    <w:rsid w:val="0062509A"/>
    <w:rsid w:val="006257FB"/>
    <w:rsid w:val="00626BE0"/>
    <w:rsid w:val="00626F21"/>
    <w:rsid w:val="00627872"/>
    <w:rsid w:val="00627A58"/>
    <w:rsid w:val="0063035E"/>
    <w:rsid w:val="00631D5C"/>
    <w:rsid w:val="00632190"/>
    <w:rsid w:val="00632415"/>
    <w:rsid w:val="0063287B"/>
    <w:rsid w:val="00634134"/>
    <w:rsid w:val="006352BE"/>
    <w:rsid w:val="006354E4"/>
    <w:rsid w:val="00637211"/>
    <w:rsid w:val="0064044B"/>
    <w:rsid w:val="0064057B"/>
    <w:rsid w:val="00640ED0"/>
    <w:rsid w:val="00641312"/>
    <w:rsid w:val="00643723"/>
    <w:rsid w:val="00643B85"/>
    <w:rsid w:val="00643E42"/>
    <w:rsid w:val="006455C7"/>
    <w:rsid w:val="00645959"/>
    <w:rsid w:val="00645C59"/>
    <w:rsid w:val="0064646F"/>
    <w:rsid w:val="00646527"/>
    <w:rsid w:val="00647849"/>
    <w:rsid w:val="00650866"/>
    <w:rsid w:val="00650AD5"/>
    <w:rsid w:val="00651611"/>
    <w:rsid w:val="00651757"/>
    <w:rsid w:val="00652DA8"/>
    <w:rsid w:val="00652F3E"/>
    <w:rsid w:val="0065315D"/>
    <w:rsid w:val="00653C39"/>
    <w:rsid w:val="00653EB9"/>
    <w:rsid w:val="006544FB"/>
    <w:rsid w:val="00655F15"/>
    <w:rsid w:val="006565E4"/>
    <w:rsid w:val="00662DBC"/>
    <w:rsid w:val="00663465"/>
    <w:rsid w:val="00663FBE"/>
    <w:rsid w:val="0066494D"/>
    <w:rsid w:val="0066608C"/>
    <w:rsid w:val="00667101"/>
    <w:rsid w:val="00667263"/>
    <w:rsid w:val="00667332"/>
    <w:rsid w:val="00667C31"/>
    <w:rsid w:val="006708EB"/>
    <w:rsid w:val="006728C4"/>
    <w:rsid w:val="0067456B"/>
    <w:rsid w:val="006748EA"/>
    <w:rsid w:val="00675778"/>
    <w:rsid w:val="00675ADC"/>
    <w:rsid w:val="00675D6F"/>
    <w:rsid w:val="0067744B"/>
    <w:rsid w:val="00677CF7"/>
    <w:rsid w:val="00680251"/>
    <w:rsid w:val="00682025"/>
    <w:rsid w:val="006820C5"/>
    <w:rsid w:val="00684660"/>
    <w:rsid w:val="00684ABB"/>
    <w:rsid w:val="0068556D"/>
    <w:rsid w:val="00686960"/>
    <w:rsid w:val="006873A6"/>
    <w:rsid w:val="0068794A"/>
    <w:rsid w:val="0069082E"/>
    <w:rsid w:val="006909EA"/>
    <w:rsid w:val="00690D26"/>
    <w:rsid w:val="00691873"/>
    <w:rsid w:val="00692692"/>
    <w:rsid w:val="006937FA"/>
    <w:rsid w:val="00693D16"/>
    <w:rsid w:val="0069415F"/>
    <w:rsid w:val="00694783"/>
    <w:rsid w:val="00694AD9"/>
    <w:rsid w:val="00694AFA"/>
    <w:rsid w:val="00694CCD"/>
    <w:rsid w:val="00695157"/>
    <w:rsid w:val="00695538"/>
    <w:rsid w:val="00695CF1"/>
    <w:rsid w:val="00696A06"/>
    <w:rsid w:val="0069715E"/>
    <w:rsid w:val="00697895"/>
    <w:rsid w:val="006A158E"/>
    <w:rsid w:val="006A2C1D"/>
    <w:rsid w:val="006A3992"/>
    <w:rsid w:val="006A3CDD"/>
    <w:rsid w:val="006A48C3"/>
    <w:rsid w:val="006A5C2E"/>
    <w:rsid w:val="006A5E1F"/>
    <w:rsid w:val="006A5F87"/>
    <w:rsid w:val="006A6782"/>
    <w:rsid w:val="006A744A"/>
    <w:rsid w:val="006B1193"/>
    <w:rsid w:val="006B121D"/>
    <w:rsid w:val="006B169B"/>
    <w:rsid w:val="006B1A0A"/>
    <w:rsid w:val="006B383E"/>
    <w:rsid w:val="006B3906"/>
    <w:rsid w:val="006B47E2"/>
    <w:rsid w:val="006B4CEF"/>
    <w:rsid w:val="006B51AD"/>
    <w:rsid w:val="006B57FD"/>
    <w:rsid w:val="006B5C28"/>
    <w:rsid w:val="006B5D83"/>
    <w:rsid w:val="006C056B"/>
    <w:rsid w:val="006C3E2F"/>
    <w:rsid w:val="006C4B82"/>
    <w:rsid w:val="006C5114"/>
    <w:rsid w:val="006C5301"/>
    <w:rsid w:val="006C5325"/>
    <w:rsid w:val="006C5F90"/>
    <w:rsid w:val="006C6087"/>
    <w:rsid w:val="006C663A"/>
    <w:rsid w:val="006D0191"/>
    <w:rsid w:val="006D0B99"/>
    <w:rsid w:val="006D0C53"/>
    <w:rsid w:val="006D14C2"/>
    <w:rsid w:val="006D18E3"/>
    <w:rsid w:val="006D1D07"/>
    <w:rsid w:val="006D1D6E"/>
    <w:rsid w:val="006D2725"/>
    <w:rsid w:val="006D4901"/>
    <w:rsid w:val="006D568B"/>
    <w:rsid w:val="006D5EAC"/>
    <w:rsid w:val="006D61DA"/>
    <w:rsid w:val="006D6FAD"/>
    <w:rsid w:val="006E0356"/>
    <w:rsid w:val="006E1C66"/>
    <w:rsid w:val="006E22D7"/>
    <w:rsid w:val="006E380D"/>
    <w:rsid w:val="006E4A53"/>
    <w:rsid w:val="006E4DEF"/>
    <w:rsid w:val="006E4F50"/>
    <w:rsid w:val="006E5159"/>
    <w:rsid w:val="006E726A"/>
    <w:rsid w:val="006E7AC1"/>
    <w:rsid w:val="006E7E9F"/>
    <w:rsid w:val="006F069A"/>
    <w:rsid w:val="006F15F2"/>
    <w:rsid w:val="006F349A"/>
    <w:rsid w:val="006F3C2C"/>
    <w:rsid w:val="006F47AA"/>
    <w:rsid w:val="006F52A7"/>
    <w:rsid w:val="006F5339"/>
    <w:rsid w:val="006F53BB"/>
    <w:rsid w:val="006F64D1"/>
    <w:rsid w:val="006F7916"/>
    <w:rsid w:val="006F7D4E"/>
    <w:rsid w:val="007004FA"/>
    <w:rsid w:val="00700CC2"/>
    <w:rsid w:val="00701323"/>
    <w:rsid w:val="00701639"/>
    <w:rsid w:val="007018B5"/>
    <w:rsid w:val="00702545"/>
    <w:rsid w:val="00702654"/>
    <w:rsid w:val="00702F8C"/>
    <w:rsid w:val="0070487F"/>
    <w:rsid w:val="00705433"/>
    <w:rsid w:val="0070666A"/>
    <w:rsid w:val="00706D87"/>
    <w:rsid w:val="00710DCA"/>
    <w:rsid w:val="00712D1C"/>
    <w:rsid w:val="00713D3A"/>
    <w:rsid w:val="007141E7"/>
    <w:rsid w:val="0071515D"/>
    <w:rsid w:val="0071595C"/>
    <w:rsid w:val="007162FF"/>
    <w:rsid w:val="00716FCA"/>
    <w:rsid w:val="0071751D"/>
    <w:rsid w:val="007178C0"/>
    <w:rsid w:val="007218BD"/>
    <w:rsid w:val="00721B5B"/>
    <w:rsid w:val="0072228B"/>
    <w:rsid w:val="0072355D"/>
    <w:rsid w:val="007245B8"/>
    <w:rsid w:val="00724778"/>
    <w:rsid w:val="007254FF"/>
    <w:rsid w:val="00725769"/>
    <w:rsid w:val="00726205"/>
    <w:rsid w:val="0072639E"/>
    <w:rsid w:val="007264EB"/>
    <w:rsid w:val="007274B7"/>
    <w:rsid w:val="00727ABF"/>
    <w:rsid w:val="0073071E"/>
    <w:rsid w:val="00731459"/>
    <w:rsid w:val="0073145D"/>
    <w:rsid w:val="00731E97"/>
    <w:rsid w:val="00732FE5"/>
    <w:rsid w:val="00734238"/>
    <w:rsid w:val="007358C3"/>
    <w:rsid w:val="007359AC"/>
    <w:rsid w:val="00737C63"/>
    <w:rsid w:val="0074048C"/>
    <w:rsid w:val="00740E1C"/>
    <w:rsid w:val="0074215C"/>
    <w:rsid w:val="007433C6"/>
    <w:rsid w:val="00744B6D"/>
    <w:rsid w:val="00745F71"/>
    <w:rsid w:val="00746363"/>
    <w:rsid w:val="00746B56"/>
    <w:rsid w:val="007470F8"/>
    <w:rsid w:val="0074735D"/>
    <w:rsid w:val="00747499"/>
    <w:rsid w:val="0075059E"/>
    <w:rsid w:val="00752229"/>
    <w:rsid w:val="00752F91"/>
    <w:rsid w:val="00753501"/>
    <w:rsid w:val="0075440A"/>
    <w:rsid w:val="00754B1E"/>
    <w:rsid w:val="00754B85"/>
    <w:rsid w:val="007567F7"/>
    <w:rsid w:val="00756892"/>
    <w:rsid w:val="00756A4E"/>
    <w:rsid w:val="00756C0D"/>
    <w:rsid w:val="00756ECC"/>
    <w:rsid w:val="0075709C"/>
    <w:rsid w:val="00757DC7"/>
    <w:rsid w:val="00760556"/>
    <w:rsid w:val="00760DAA"/>
    <w:rsid w:val="007646EA"/>
    <w:rsid w:val="0076490E"/>
    <w:rsid w:val="00764C95"/>
    <w:rsid w:val="007701B9"/>
    <w:rsid w:val="0077198D"/>
    <w:rsid w:val="0077227B"/>
    <w:rsid w:val="00772F2D"/>
    <w:rsid w:val="00773EA2"/>
    <w:rsid w:val="00774555"/>
    <w:rsid w:val="00775293"/>
    <w:rsid w:val="00775A2A"/>
    <w:rsid w:val="00775AFB"/>
    <w:rsid w:val="00775EDF"/>
    <w:rsid w:val="007801AE"/>
    <w:rsid w:val="00781C7C"/>
    <w:rsid w:val="00781E99"/>
    <w:rsid w:val="00782EE4"/>
    <w:rsid w:val="0078315D"/>
    <w:rsid w:val="00783274"/>
    <w:rsid w:val="00783B62"/>
    <w:rsid w:val="00783B91"/>
    <w:rsid w:val="00784875"/>
    <w:rsid w:val="00784CA0"/>
    <w:rsid w:val="007856C7"/>
    <w:rsid w:val="007875BC"/>
    <w:rsid w:val="0079048B"/>
    <w:rsid w:val="0079074B"/>
    <w:rsid w:val="0079077D"/>
    <w:rsid w:val="00791908"/>
    <w:rsid w:val="00791DA2"/>
    <w:rsid w:val="00793F5D"/>
    <w:rsid w:val="0079430D"/>
    <w:rsid w:val="007943C5"/>
    <w:rsid w:val="00794815"/>
    <w:rsid w:val="00794D79"/>
    <w:rsid w:val="00794FE8"/>
    <w:rsid w:val="007967A2"/>
    <w:rsid w:val="00796A27"/>
    <w:rsid w:val="007A0243"/>
    <w:rsid w:val="007A027E"/>
    <w:rsid w:val="007A186C"/>
    <w:rsid w:val="007A24FF"/>
    <w:rsid w:val="007A3C3F"/>
    <w:rsid w:val="007A420D"/>
    <w:rsid w:val="007A444D"/>
    <w:rsid w:val="007A499C"/>
    <w:rsid w:val="007A6101"/>
    <w:rsid w:val="007A66E9"/>
    <w:rsid w:val="007A77AC"/>
    <w:rsid w:val="007B2596"/>
    <w:rsid w:val="007B2D7D"/>
    <w:rsid w:val="007B4911"/>
    <w:rsid w:val="007B62A7"/>
    <w:rsid w:val="007B78C1"/>
    <w:rsid w:val="007C0199"/>
    <w:rsid w:val="007C0C03"/>
    <w:rsid w:val="007C16B9"/>
    <w:rsid w:val="007C1F1A"/>
    <w:rsid w:val="007C3D05"/>
    <w:rsid w:val="007C49D5"/>
    <w:rsid w:val="007C580E"/>
    <w:rsid w:val="007C6E50"/>
    <w:rsid w:val="007C7E47"/>
    <w:rsid w:val="007D1B55"/>
    <w:rsid w:val="007D354A"/>
    <w:rsid w:val="007D3ACA"/>
    <w:rsid w:val="007D3F12"/>
    <w:rsid w:val="007D55AC"/>
    <w:rsid w:val="007D5631"/>
    <w:rsid w:val="007D5AB5"/>
    <w:rsid w:val="007D61DD"/>
    <w:rsid w:val="007E02D1"/>
    <w:rsid w:val="007E1005"/>
    <w:rsid w:val="007E1278"/>
    <w:rsid w:val="007E17DA"/>
    <w:rsid w:val="007E239C"/>
    <w:rsid w:val="007E294B"/>
    <w:rsid w:val="007E2C56"/>
    <w:rsid w:val="007E4800"/>
    <w:rsid w:val="007E4DB2"/>
    <w:rsid w:val="007E5E46"/>
    <w:rsid w:val="007E64E9"/>
    <w:rsid w:val="007F02A0"/>
    <w:rsid w:val="007F08FB"/>
    <w:rsid w:val="007F0E52"/>
    <w:rsid w:val="007F1074"/>
    <w:rsid w:val="007F233F"/>
    <w:rsid w:val="007F2911"/>
    <w:rsid w:val="007F2EB1"/>
    <w:rsid w:val="007F45BA"/>
    <w:rsid w:val="007F4FD1"/>
    <w:rsid w:val="007F6148"/>
    <w:rsid w:val="007F68BF"/>
    <w:rsid w:val="007F6987"/>
    <w:rsid w:val="007F72D5"/>
    <w:rsid w:val="007F780D"/>
    <w:rsid w:val="00800449"/>
    <w:rsid w:val="00800B0E"/>
    <w:rsid w:val="0080245A"/>
    <w:rsid w:val="0080261D"/>
    <w:rsid w:val="00802699"/>
    <w:rsid w:val="00802761"/>
    <w:rsid w:val="00802F24"/>
    <w:rsid w:val="00803593"/>
    <w:rsid w:val="00803A96"/>
    <w:rsid w:val="00803D57"/>
    <w:rsid w:val="00804145"/>
    <w:rsid w:val="00804422"/>
    <w:rsid w:val="00804A7D"/>
    <w:rsid w:val="00805A58"/>
    <w:rsid w:val="008062F5"/>
    <w:rsid w:val="008064CE"/>
    <w:rsid w:val="008066B8"/>
    <w:rsid w:val="00807DEF"/>
    <w:rsid w:val="00810FBE"/>
    <w:rsid w:val="00811685"/>
    <w:rsid w:val="00812EA0"/>
    <w:rsid w:val="00812F41"/>
    <w:rsid w:val="00813DA8"/>
    <w:rsid w:val="008147AE"/>
    <w:rsid w:val="008156C7"/>
    <w:rsid w:val="008161FD"/>
    <w:rsid w:val="00816488"/>
    <w:rsid w:val="008176BB"/>
    <w:rsid w:val="00817745"/>
    <w:rsid w:val="00817F5D"/>
    <w:rsid w:val="00821256"/>
    <w:rsid w:val="008217B6"/>
    <w:rsid w:val="00821C93"/>
    <w:rsid w:val="00822DAD"/>
    <w:rsid w:val="0082338A"/>
    <w:rsid w:val="00823ACB"/>
    <w:rsid w:val="00825C5C"/>
    <w:rsid w:val="00826594"/>
    <w:rsid w:val="008274C4"/>
    <w:rsid w:val="00831503"/>
    <w:rsid w:val="00831550"/>
    <w:rsid w:val="008324E0"/>
    <w:rsid w:val="008357C6"/>
    <w:rsid w:val="00835D21"/>
    <w:rsid w:val="00836CBC"/>
    <w:rsid w:val="008376A2"/>
    <w:rsid w:val="008402BA"/>
    <w:rsid w:val="00840EB5"/>
    <w:rsid w:val="008422CE"/>
    <w:rsid w:val="00845F36"/>
    <w:rsid w:val="00846BF6"/>
    <w:rsid w:val="00847D52"/>
    <w:rsid w:val="0085015C"/>
    <w:rsid w:val="00852033"/>
    <w:rsid w:val="00852993"/>
    <w:rsid w:val="00853B82"/>
    <w:rsid w:val="00853D54"/>
    <w:rsid w:val="008551F9"/>
    <w:rsid w:val="0085582D"/>
    <w:rsid w:val="00855A64"/>
    <w:rsid w:val="00856D31"/>
    <w:rsid w:val="0086014C"/>
    <w:rsid w:val="00861387"/>
    <w:rsid w:val="00861BF9"/>
    <w:rsid w:val="00861D74"/>
    <w:rsid w:val="008625F0"/>
    <w:rsid w:val="00862731"/>
    <w:rsid w:val="008639D7"/>
    <w:rsid w:val="00864891"/>
    <w:rsid w:val="0086498A"/>
    <w:rsid w:val="00864C3F"/>
    <w:rsid w:val="00864E47"/>
    <w:rsid w:val="0086521D"/>
    <w:rsid w:val="0086598A"/>
    <w:rsid w:val="00866017"/>
    <w:rsid w:val="0086682F"/>
    <w:rsid w:val="00866C1A"/>
    <w:rsid w:val="00866DC6"/>
    <w:rsid w:val="00867314"/>
    <w:rsid w:val="00867497"/>
    <w:rsid w:val="00871619"/>
    <w:rsid w:val="00872887"/>
    <w:rsid w:val="00872F9C"/>
    <w:rsid w:val="008743D1"/>
    <w:rsid w:val="008746BC"/>
    <w:rsid w:val="00875E30"/>
    <w:rsid w:val="00875E46"/>
    <w:rsid w:val="00875F6E"/>
    <w:rsid w:val="00877336"/>
    <w:rsid w:val="00877810"/>
    <w:rsid w:val="008800F8"/>
    <w:rsid w:val="008801D7"/>
    <w:rsid w:val="00880967"/>
    <w:rsid w:val="00880E11"/>
    <w:rsid w:val="0088122C"/>
    <w:rsid w:val="00881503"/>
    <w:rsid w:val="00881F31"/>
    <w:rsid w:val="0088267B"/>
    <w:rsid w:val="00882776"/>
    <w:rsid w:val="008827FC"/>
    <w:rsid w:val="00883B3E"/>
    <w:rsid w:val="00884A45"/>
    <w:rsid w:val="00885FB9"/>
    <w:rsid w:val="008863A2"/>
    <w:rsid w:val="008866A2"/>
    <w:rsid w:val="00887977"/>
    <w:rsid w:val="00891344"/>
    <w:rsid w:val="0089150B"/>
    <w:rsid w:val="008921DD"/>
    <w:rsid w:val="00892845"/>
    <w:rsid w:val="0089349B"/>
    <w:rsid w:val="0089351E"/>
    <w:rsid w:val="0089380A"/>
    <w:rsid w:val="0089399A"/>
    <w:rsid w:val="00893AE3"/>
    <w:rsid w:val="00896408"/>
    <w:rsid w:val="008967FD"/>
    <w:rsid w:val="0089725E"/>
    <w:rsid w:val="00897F95"/>
    <w:rsid w:val="008A0C80"/>
    <w:rsid w:val="008A2799"/>
    <w:rsid w:val="008A28A9"/>
    <w:rsid w:val="008A2B1C"/>
    <w:rsid w:val="008A33CE"/>
    <w:rsid w:val="008A442C"/>
    <w:rsid w:val="008A4CB4"/>
    <w:rsid w:val="008A643B"/>
    <w:rsid w:val="008A6451"/>
    <w:rsid w:val="008A6A5F"/>
    <w:rsid w:val="008A6FFA"/>
    <w:rsid w:val="008A76D7"/>
    <w:rsid w:val="008B068A"/>
    <w:rsid w:val="008B0724"/>
    <w:rsid w:val="008B0C22"/>
    <w:rsid w:val="008B1100"/>
    <w:rsid w:val="008B1D21"/>
    <w:rsid w:val="008B2F2D"/>
    <w:rsid w:val="008B313B"/>
    <w:rsid w:val="008B3F11"/>
    <w:rsid w:val="008B4176"/>
    <w:rsid w:val="008B493F"/>
    <w:rsid w:val="008B54D7"/>
    <w:rsid w:val="008B5966"/>
    <w:rsid w:val="008B5DEC"/>
    <w:rsid w:val="008B786D"/>
    <w:rsid w:val="008B7B2B"/>
    <w:rsid w:val="008C0512"/>
    <w:rsid w:val="008C0635"/>
    <w:rsid w:val="008C0F01"/>
    <w:rsid w:val="008C1E5B"/>
    <w:rsid w:val="008C275D"/>
    <w:rsid w:val="008C59E2"/>
    <w:rsid w:val="008C5C50"/>
    <w:rsid w:val="008C6DF1"/>
    <w:rsid w:val="008C7092"/>
    <w:rsid w:val="008D213C"/>
    <w:rsid w:val="008D2DAA"/>
    <w:rsid w:val="008D5203"/>
    <w:rsid w:val="008D55A1"/>
    <w:rsid w:val="008D5B13"/>
    <w:rsid w:val="008D6F3F"/>
    <w:rsid w:val="008D71ED"/>
    <w:rsid w:val="008D7443"/>
    <w:rsid w:val="008D74CB"/>
    <w:rsid w:val="008D7569"/>
    <w:rsid w:val="008D7CAB"/>
    <w:rsid w:val="008E0A6F"/>
    <w:rsid w:val="008E3525"/>
    <w:rsid w:val="008E373E"/>
    <w:rsid w:val="008E38FA"/>
    <w:rsid w:val="008E423F"/>
    <w:rsid w:val="008E43B6"/>
    <w:rsid w:val="008E50CA"/>
    <w:rsid w:val="008E5792"/>
    <w:rsid w:val="008E6085"/>
    <w:rsid w:val="008E69BF"/>
    <w:rsid w:val="008E7476"/>
    <w:rsid w:val="008E7DDB"/>
    <w:rsid w:val="008F037F"/>
    <w:rsid w:val="008F10E4"/>
    <w:rsid w:val="008F1350"/>
    <w:rsid w:val="008F1C9D"/>
    <w:rsid w:val="008F23B7"/>
    <w:rsid w:val="008F2550"/>
    <w:rsid w:val="008F2FBE"/>
    <w:rsid w:val="008F3ECA"/>
    <w:rsid w:val="008F41C7"/>
    <w:rsid w:val="008F658B"/>
    <w:rsid w:val="008F6ED0"/>
    <w:rsid w:val="009010AE"/>
    <w:rsid w:val="009036C0"/>
    <w:rsid w:val="009043F7"/>
    <w:rsid w:val="00904D4D"/>
    <w:rsid w:val="009053C9"/>
    <w:rsid w:val="00906E73"/>
    <w:rsid w:val="00907045"/>
    <w:rsid w:val="0091175C"/>
    <w:rsid w:val="009126B9"/>
    <w:rsid w:val="00912745"/>
    <w:rsid w:val="00912A5A"/>
    <w:rsid w:val="00912DC2"/>
    <w:rsid w:val="0091455B"/>
    <w:rsid w:val="0091573E"/>
    <w:rsid w:val="009158D6"/>
    <w:rsid w:val="00916375"/>
    <w:rsid w:val="009172E2"/>
    <w:rsid w:val="00917C12"/>
    <w:rsid w:val="00920065"/>
    <w:rsid w:val="009204E4"/>
    <w:rsid w:val="00921D93"/>
    <w:rsid w:val="00921FBC"/>
    <w:rsid w:val="00922548"/>
    <w:rsid w:val="00923038"/>
    <w:rsid w:val="00923B52"/>
    <w:rsid w:val="00923CF8"/>
    <w:rsid w:val="009249B7"/>
    <w:rsid w:val="00924CFF"/>
    <w:rsid w:val="00925B92"/>
    <w:rsid w:val="00927189"/>
    <w:rsid w:val="00927A39"/>
    <w:rsid w:val="009303E8"/>
    <w:rsid w:val="00930C29"/>
    <w:rsid w:val="00930F22"/>
    <w:rsid w:val="009312C1"/>
    <w:rsid w:val="009328CE"/>
    <w:rsid w:val="00932C08"/>
    <w:rsid w:val="00933070"/>
    <w:rsid w:val="00933506"/>
    <w:rsid w:val="009335B3"/>
    <w:rsid w:val="0093394E"/>
    <w:rsid w:val="00934357"/>
    <w:rsid w:val="00935143"/>
    <w:rsid w:val="009358E9"/>
    <w:rsid w:val="009361A6"/>
    <w:rsid w:val="009376DC"/>
    <w:rsid w:val="00937FD6"/>
    <w:rsid w:val="009404E0"/>
    <w:rsid w:val="00940583"/>
    <w:rsid w:val="00941585"/>
    <w:rsid w:val="0094187B"/>
    <w:rsid w:val="00941B5D"/>
    <w:rsid w:val="00941D71"/>
    <w:rsid w:val="00941DFA"/>
    <w:rsid w:val="0094224E"/>
    <w:rsid w:val="0094280F"/>
    <w:rsid w:val="00943569"/>
    <w:rsid w:val="00943A15"/>
    <w:rsid w:val="00943A69"/>
    <w:rsid w:val="00943E12"/>
    <w:rsid w:val="00946A51"/>
    <w:rsid w:val="00947D65"/>
    <w:rsid w:val="009505F9"/>
    <w:rsid w:val="00950B75"/>
    <w:rsid w:val="0095113D"/>
    <w:rsid w:val="009512E8"/>
    <w:rsid w:val="00951E28"/>
    <w:rsid w:val="00952447"/>
    <w:rsid w:val="00953E32"/>
    <w:rsid w:val="0095596C"/>
    <w:rsid w:val="009562F4"/>
    <w:rsid w:val="00956CE9"/>
    <w:rsid w:val="009578EF"/>
    <w:rsid w:val="00960007"/>
    <w:rsid w:val="00960C1F"/>
    <w:rsid w:val="00961DA9"/>
    <w:rsid w:val="00962B3A"/>
    <w:rsid w:val="00964743"/>
    <w:rsid w:val="00964CDB"/>
    <w:rsid w:val="0096558A"/>
    <w:rsid w:val="00966793"/>
    <w:rsid w:val="00966C48"/>
    <w:rsid w:val="00966C8A"/>
    <w:rsid w:val="009717AC"/>
    <w:rsid w:val="0097258A"/>
    <w:rsid w:val="00972AFB"/>
    <w:rsid w:val="00972B3E"/>
    <w:rsid w:val="00973433"/>
    <w:rsid w:val="00973B8A"/>
    <w:rsid w:val="00974507"/>
    <w:rsid w:val="009749BC"/>
    <w:rsid w:val="00975B8E"/>
    <w:rsid w:val="00976975"/>
    <w:rsid w:val="009769F8"/>
    <w:rsid w:val="0097702A"/>
    <w:rsid w:val="00977543"/>
    <w:rsid w:val="009777D3"/>
    <w:rsid w:val="00977D7B"/>
    <w:rsid w:val="00986B15"/>
    <w:rsid w:val="00990967"/>
    <w:rsid w:val="00990DE8"/>
    <w:rsid w:val="00991BB4"/>
    <w:rsid w:val="00992DF9"/>
    <w:rsid w:val="0099376B"/>
    <w:rsid w:val="009937E4"/>
    <w:rsid w:val="00993AB7"/>
    <w:rsid w:val="009977DB"/>
    <w:rsid w:val="009A16B0"/>
    <w:rsid w:val="009A1DCF"/>
    <w:rsid w:val="009A210D"/>
    <w:rsid w:val="009A3A7C"/>
    <w:rsid w:val="009A4EFE"/>
    <w:rsid w:val="009A60F8"/>
    <w:rsid w:val="009A6256"/>
    <w:rsid w:val="009A6475"/>
    <w:rsid w:val="009A6839"/>
    <w:rsid w:val="009B04B9"/>
    <w:rsid w:val="009B17E1"/>
    <w:rsid w:val="009B1A4F"/>
    <w:rsid w:val="009B2D22"/>
    <w:rsid w:val="009B49CA"/>
    <w:rsid w:val="009B597D"/>
    <w:rsid w:val="009B6069"/>
    <w:rsid w:val="009B6473"/>
    <w:rsid w:val="009B6B60"/>
    <w:rsid w:val="009B6E8E"/>
    <w:rsid w:val="009B7480"/>
    <w:rsid w:val="009C0561"/>
    <w:rsid w:val="009C3240"/>
    <w:rsid w:val="009C374E"/>
    <w:rsid w:val="009C414A"/>
    <w:rsid w:val="009C4553"/>
    <w:rsid w:val="009C4ABA"/>
    <w:rsid w:val="009C576A"/>
    <w:rsid w:val="009C622C"/>
    <w:rsid w:val="009C6BC6"/>
    <w:rsid w:val="009C7F8D"/>
    <w:rsid w:val="009D00C9"/>
    <w:rsid w:val="009D05E9"/>
    <w:rsid w:val="009D0901"/>
    <w:rsid w:val="009D121B"/>
    <w:rsid w:val="009D20BD"/>
    <w:rsid w:val="009D2FDA"/>
    <w:rsid w:val="009D3F81"/>
    <w:rsid w:val="009D4BFE"/>
    <w:rsid w:val="009D6613"/>
    <w:rsid w:val="009D6D39"/>
    <w:rsid w:val="009D6E28"/>
    <w:rsid w:val="009D7469"/>
    <w:rsid w:val="009E16FB"/>
    <w:rsid w:val="009E1DA6"/>
    <w:rsid w:val="009E221A"/>
    <w:rsid w:val="009E234D"/>
    <w:rsid w:val="009E2BC9"/>
    <w:rsid w:val="009E37B8"/>
    <w:rsid w:val="009E4062"/>
    <w:rsid w:val="009E4F6B"/>
    <w:rsid w:val="009E587B"/>
    <w:rsid w:val="009E6F42"/>
    <w:rsid w:val="009E77D8"/>
    <w:rsid w:val="009E79DC"/>
    <w:rsid w:val="009E7FFC"/>
    <w:rsid w:val="009F19A6"/>
    <w:rsid w:val="009F20A1"/>
    <w:rsid w:val="009F285B"/>
    <w:rsid w:val="009F2C18"/>
    <w:rsid w:val="009F2EFF"/>
    <w:rsid w:val="009F31C8"/>
    <w:rsid w:val="009F4918"/>
    <w:rsid w:val="009F50C6"/>
    <w:rsid w:val="009F5D96"/>
    <w:rsid w:val="009F6B48"/>
    <w:rsid w:val="00A01EDD"/>
    <w:rsid w:val="00A02912"/>
    <w:rsid w:val="00A02C8F"/>
    <w:rsid w:val="00A02E52"/>
    <w:rsid w:val="00A037A0"/>
    <w:rsid w:val="00A038C9"/>
    <w:rsid w:val="00A05F64"/>
    <w:rsid w:val="00A060A6"/>
    <w:rsid w:val="00A0637A"/>
    <w:rsid w:val="00A07371"/>
    <w:rsid w:val="00A11608"/>
    <w:rsid w:val="00A123BB"/>
    <w:rsid w:val="00A124F9"/>
    <w:rsid w:val="00A12ECA"/>
    <w:rsid w:val="00A13012"/>
    <w:rsid w:val="00A14109"/>
    <w:rsid w:val="00A15F17"/>
    <w:rsid w:val="00A176A0"/>
    <w:rsid w:val="00A17E9C"/>
    <w:rsid w:val="00A201FF"/>
    <w:rsid w:val="00A202CF"/>
    <w:rsid w:val="00A20432"/>
    <w:rsid w:val="00A20FBD"/>
    <w:rsid w:val="00A226AC"/>
    <w:rsid w:val="00A234DB"/>
    <w:rsid w:val="00A244E9"/>
    <w:rsid w:val="00A2522E"/>
    <w:rsid w:val="00A26DDA"/>
    <w:rsid w:val="00A27B48"/>
    <w:rsid w:val="00A30ADA"/>
    <w:rsid w:val="00A3121E"/>
    <w:rsid w:val="00A33A67"/>
    <w:rsid w:val="00A34C06"/>
    <w:rsid w:val="00A35171"/>
    <w:rsid w:val="00A36E4B"/>
    <w:rsid w:val="00A37A14"/>
    <w:rsid w:val="00A40E36"/>
    <w:rsid w:val="00A40E96"/>
    <w:rsid w:val="00A41511"/>
    <w:rsid w:val="00A434C1"/>
    <w:rsid w:val="00A434F0"/>
    <w:rsid w:val="00A43B64"/>
    <w:rsid w:val="00A4471A"/>
    <w:rsid w:val="00A447E9"/>
    <w:rsid w:val="00A44E03"/>
    <w:rsid w:val="00A452C3"/>
    <w:rsid w:val="00A45526"/>
    <w:rsid w:val="00A45768"/>
    <w:rsid w:val="00A45C94"/>
    <w:rsid w:val="00A45F4E"/>
    <w:rsid w:val="00A46B5D"/>
    <w:rsid w:val="00A504BD"/>
    <w:rsid w:val="00A50793"/>
    <w:rsid w:val="00A507EA"/>
    <w:rsid w:val="00A515C8"/>
    <w:rsid w:val="00A51B52"/>
    <w:rsid w:val="00A534CB"/>
    <w:rsid w:val="00A53669"/>
    <w:rsid w:val="00A54A31"/>
    <w:rsid w:val="00A55F84"/>
    <w:rsid w:val="00A562C1"/>
    <w:rsid w:val="00A60160"/>
    <w:rsid w:val="00A61298"/>
    <w:rsid w:val="00A613D5"/>
    <w:rsid w:val="00A634C3"/>
    <w:rsid w:val="00A638AC"/>
    <w:rsid w:val="00A655CD"/>
    <w:rsid w:val="00A660D7"/>
    <w:rsid w:val="00A67A1B"/>
    <w:rsid w:val="00A70430"/>
    <w:rsid w:val="00A7162F"/>
    <w:rsid w:val="00A716D4"/>
    <w:rsid w:val="00A7200C"/>
    <w:rsid w:val="00A7206E"/>
    <w:rsid w:val="00A723B6"/>
    <w:rsid w:val="00A72434"/>
    <w:rsid w:val="00A72473"/>
    <w:rsid w:val="00A72520"/>
    <w:rsid w:val="00A736E9"/>
    <w:rsid w:val="00A73E78"/>
    <w:rsid w:val="00A74139"/>
    <w:rsid w:val="00A74C94"/>
    <w:rsid w:val="00A75AB5"/>
    <w:rsid w:val="00A75E1D"/>
    <w:rsid w:val="00A76DEA"/>
    <w:rsid w:val="00A76E37"/>
    <w:rsid w:val="00A76FEF"/>
    <w:rsid w:val="00A77FEF"/>
    <w:rsid w:val="00A805BE"/>
    <w:rsid w:val="00A80670"/>
    <w:rsid w:val="00A81079"/>
    <w:rsid w:val="00A81719"/>
    <w:rsid w:val="00A824A0"/>
    <w:rsid w:val="00A838D6"/>
    <w:rsid w:val="00A84879"/>
    <w:rsid w:val="00A84DD8"/>
    <w:rsid w:val="00A85F6F"/>
    <w:rsid w:val="00A868E7"/>
    <w:rsid w:val="00A86DA1"/>
    <w:rsid w:val="00A871DE"/>
    <w:rsid w:val="00A87A7F"/>
    <w:rsid w:val="00A90694"/>
    <w:rsid w:val="00A91DD8"/>
    <w:rsid w:val="00A9248D"/>
    <w:rsid w:val="00A938E6"/>
    <w:rsid w:val="00A93EF6"/>
    <w:rsid w:val="00A94EAA"/>
    <w:rsid w:val="00A94FA8"/>
    <w:rsid w:val="00AA047B"/>
    <w:rsid w:val="00AA16A7"/>
    <w:rsid w:val="00AA1A43"/>
    <w:rsid w:val="00AA1FBD"/>
    <w:rsid w:val="00AA2660"/>
    <w:rsid w:val="00AA2BA5"/>
    <w:rsid w:val="00AA342A"/>
    <w:rsid w:val="00AA4195"/>
    <w:rsid w:val="00AA4AD3"/>
    <w:rsid w:val="00AA4DFC"/>
    <w:rsid w:val="00AA4EC0"/>
    <w:rsid w:val="00AA50AC"/>
    <w:rsid w:val="00AA5165"/>
    <w:rsid w:val="00AA6453"/>
    <w:rsid w:val="00AA6DF5"/>
    <w:rsid w:val="00AA7931"/>
    <w:rsid w:val="00AA79DF"/>
    <w:rsid w:val="00AA7CC8"/>
    <w:rsid w:val="00AB0B84"/>
    <w:rsid w:val="00AB105C"/>
    <w:rsid w:val="00AB2CB9"/>
    <w:rsid w:val="00AB31E3"/>
    <w:rsid w:val="00AB7109"/>
    <w:rsid w:val="00AC0084"/>
    <w:rsid w:val="00AC0F03"/>
    <w:rsid w:val="00AC16CB"/>
    <w:rsid w:val="00AC1797"/>
    <w:rsid w:val="00AC1B4E"/>
    <w:rsid w:val="00AC2645"/>
    <w:rsid w:val="00AC2AF9"/>
    <w:rsid w:val="00AC6185"/>
    <w:rsid w:val="00AD0D4C"/>
    <w:rsid w:val="00AD1BDA"/>
    <w:rsid w:val="00AD33BC"/>
    <w:rsid w:val="00AD39BA"/>
    <w:rsid w:val="00AD53E3"/>
    <w:rsid w:val="00AD5CF0"/>
    <w:rsid w:val="00AD6043"/>
    <w:rsid w:val="00AD6618"/>
    <w:rsid w:val="00AD6D07"/>
    <w:rsid w:val="00AD720A"/>
    <w:rsid w:val="00AE0EE4"/>
    <w:rsid w:val="00AE14A5"/>
    <w:rsid w:val="00AE161B"/>
    <w:rsid w:val="00AE16C0"/>
    <w:rsid w:val="00AE1FF8"/>
    <w:rsid w:val="00AE20A6"/>
    <w:rsid w:val="00AE2588"/>
    <w:rsid w:val="00AE36F0"/>
    <w:rsid w:val="00AE4AD6"/>
    <w:rsid w:val="00AE6258"/>
    <w:rsid w:val="00AE6573"/>
    <w:rsid w:val="00AF143A"/>
    <w:rsid w:val="00AF148D"/>
    <w:rsid w:val="00AF2A6E"/>
    <w:rsid w:val="00AF3481"/>
    <w:rsid w:val="00AF3960"/>
    <w:rsid w:val="00AF3C23"/>
    <w:rsid w:val="00AF3D03"/>
    <w:rsid w:val="00AF3ED9"/>
    <w:rsid w:val="00AF3F9A"/>
    <w:rsid w:val="00AF4145"/>
    <w:rsid w:val="00AF4235"/>
    <w:rsid w:val="00AF526D"/>
    <w:rsid w:val="00AF5F17"/>
    <w:rsid w:val="00AF7C07"/>
    <w:rsid w:val="00AF7F6C"/>
    <w:rsid w:val="00B0080E"/>
    <w:rsid w:val="00B00D85"/>
    <w:rsid w:val="00B02ABC"/>
    <w:rsid w:val="00B03ACC"/>
    <w:rsid w:val="00B03C80"/>
    <w:rsid w:val="00B0463F"/>
    <w:rsid w:val="00B053ED"/>
    <w:rsid w:val="00B05898"/>
    <w:rsid w:val="00B05A85"/>
    <w:rsid w:val="00B07F28"/>
    <w:rsid w:val="00B1007F"/>
    <w:rsid w:val="00B10926"/>
    <w:rsid w:val="00B11640"/>
    <w:rsid w:val="00B1247D"/>
    <w:rsid w:val="00B12E71"/>
    <w:rsid w:val="00B13C80"/>
    <w:rsid w:val="00B14A22"/>
    <w:rsid w:val="00B1569C"/>
    <w:rsid w:val="00B15A52"/>
    <w:rsid w:val="00B15CFB"/>
    <w:rsid w:val="00B15EDA"/>
    <w:rsid w:val="00B16F12"/>
    <w:rsid w:val="00B175B9"/>
    <w:rsid w:val="00B17A2B"/>
    <w:rsid w:val="00B20395"/>
    <w:rsid w:val="00B208D9"/>
    <w:rsid w:val="00B21195"/>
    <w:rsid w:val="00B21B1D"/>
    <w:rsid w:val="00B223A7"/>
    <w:rsid w:val="00B22DA0"/>
    <w:rsid w:val="00B22F2C"/>
    <w:rsid w:val="00B25311"/>
    <w:rsid w:val="00B25765"/>
    <w:rsid w:val="00B26285"/>
    <w:rsid w:val="00B263F4"/>
    <w:rsid w:val="00B265BA"/>
    <w:rsid w:val="00B306DC"/>
    <w:rsid w:val="00B309D9"/>
    <w:rsid w:val="00B309FF"/>
    <w:rsid w:val="00B31D97"/>
    <w:rsid w:val="00B31E2C"/>
    <w:rsid w:val="00B31E37"/>
    <w:rsid w:val="00B31F13"/>
    <w:rsid w:val="00B3203E"/>
    <w:rsid w:val="00B32287"/>
    <w:rsid w:val="00B32AF0"/>
    <w:rsid w:val="00B3324F"/>
    <w:rsid w:val="00B33612"/>
    <w:rsid w:val="00B34EAF"/>
    <w:rsid w:val="00B36D71"/>
    <w:rsid w:val="00B40803"/>
    <w:rsid w:val="00B40D7F"/>
    <w:rsid w:val="00B413D5"/>
    <w:rsid w:val="00B41D0B"/>
    <w:rsid w:val="00B428E8"/>
    <w:rsid w:val="00B43018"/>
    <w:rsid w:val="00B46213"/>
    <w:rsid w:val="00B502B6"/>
    <w:rsid w:val="00B508D0"/>
    <w:rsid w:val="00B5281F"/>
    <w:rsid w:val="00B545C6"/>
    <w:rsid w:val="00B56820"/>
    <w:rsid w:val="00B57CE4"/>
    <w:rsid w:val="00B60425"/>
    <w:rsid w:val="00B6089B"/>
    <w:rsid w:val="00B61D2C"/>
    <w:rsid w:val="00B63623"/>
    <w:rsid w:val="00B641BA"/>
    <w:rsid w:val="00B64345"/>
    <w:rsid w:val="00B64D1F"/>
    <w:rsid w:val="00B64DC7"/>
    <w:rsid w:val="00B66444"/>
    <w:rsid w:val="00B7127F"/>
    <w:rsid w:val="00B71D68"/>
    <w:rsid w:val="00B72E4B"/>
    <w:rsid w:val="00B74956"/>
    <w:rsid w:val="00B75888"/>
    <w:rsid w:val="00B76B5C"/>
    <w:rsid w:val="00B77BF9"/>
    <w:rsid w:val="00B77EAF"/>
    <w:rsid w:val="00B818BB"/>
    <w:rsid w:val="00B81987"/>
    <w:rsid w:val="00B81A6D"/>
    <w:rsid w:val="00B8224C"/>
    <w:rsid w:val="00B82CFD"/>
    <w:rsid w:val="00B831DF"/>
    <w:rsid w:val="00B83F28"/>
    <w:rsid w:val="00B83FD3"/>
    <w:rsid w:val="00B85293"/>
    <w:rsid w:val="00B8541C"/>
    <w:rsid w:val="00B8590D"/>
    <w:rsid w:val="00B864F4"/>
    <w:rsid w:val="00B870CD"/>
    <w:rsid w:val="00B874A2"/>
    <w:rsid w:val="00B9053F"/>
    <w:rsid w:val="00B91D57"/>
    <w:rsid w:val="00B92B46"/>
    <w:rsid w:val="00B933EE"/>
    <w:rsid w:val="00B93567"/>
    <w:rsid w:val="00B943BB"/>
    <w:rsid w:val="00B94ED3"/>
    <w:rsid w:val="00B94FD9"/>
    <w:rsid w:val="00B95387"/>
    <w:rsid w:val="00B959C6"/>
    <w:rsid w:val="00B96086"/>
    <w:rsid w:val="00B96328"/>
    <w:rsid w:val="00B97326"/>
    <w:rsid w:val="00BA07C6"/>
    <w:rsid w:val="00BA0D0C"/>
    <w:rsid w:val="00BA11A4"/>
    <w:rsid w:val="00BA3AA3"/>
    <w:rsid w:val="00BA4438"/>
    <w:rsid w:val="00BA4485"/>
    <w:rsid w:val="00BA5C1A"/>
    <w:rsid w:val="00BA5C83"/>
    <w:rsid w:val="00BA6161"/>
    <w:rsid w:val="00BA695E"/>
    <w:rsid w:val="00BA6CC0"/>
    <w:rsid w:val="00BA6FC7"/>
    <w:rsid w:val="00BA7546"/>
    <w:rsid w:val="00BB046C"/>
    <w:rsid w:val="00BB084F"/>
    <w:rsid w:val="00BB11F1"/>
    <w:rsid w:val="00BB12AD"/>
    <w:rsid w:val="00BB2ADA"/>
    <w:rsid w:val="00BB33A0"/>
    <w:rsid w:val="00BB6BFB"/>
    <w:rsid w:val="00BB7DBF"/>
    <w:rsid w:val="00BC08FD"/>
    <w:rsid w:val="00BC0F19"/>
    <w:rsid w:val="00BC14E3"/>
    <w:rsid w:val="00BC1AD9"/>
    <w:rsid w:val="00BC21D7"/>
    <w:rsid w:val="00BC2A5E"/>
    <w:rsid w:val="00BC2B3A"/>
    <w:rsid w:val="00BC3E88"/>
    <w:rsid w:val="00BC4DB1"/>
    <w:rsid w:val="00BC7BDA"/>
    <w:rsid w:val="00BC7C20"/>
    <w:rsid w:val="00BC7C31"/>
    <w:rsid w:val="00BD19A2"/>
    <w:rsid w:val="00BD1ECD"/>
    <w:rsid w:val="00BD3171"/>
    <w:rsid w:val="00BD34A5"/>
    <w:rsid w:val="00BD3C81"/>
    <w:rsid w:val="00BD3DE4"/>
    <w:rsid w:val="00BD4E25"/>
    <w:rsid w:val="00BD54BF"/>
    <w:rsid w:val="00BD6C24"/>
    <w:rsid w:val="00BD7080"/>
    <w:rsid w:val="00BD748C"/>
    <w:rsid w:val="00BE0BD3"/>
    <w:rsid w:val="00BE1BEA"/>
    <w:rsid w:val="00BE2415"/>
    <w:rsid w:val="00BE4883"/>
    <w:rsid w:val="00BE63BE"/>
    <w:rsid w:val="00BE717F"/>
    <w:rsid w:val="00BE7507"/>
    <w:rsid w:val="00BF011A"/>
    <w:rsid w:val="00BF0D9F"/>
    <w:rsid w:val="00BF18B3"/>
    <w:rsid w:val="00BF1E0D"/>
    <w:rsid w:val="00BF2C1B"/>
    <w:rsid w:val="00BF2FE6"/>
    <w:rsid w:val="00BF4571"/>
    <w:rsid w:val="00BF5F60"/>
    <w:rsid w:val="00BF633A"/>
    <w:rsid w:val="00BF6740"/>
    <w:rsid w:val="00C006D7"/>
    <w:rsid w:val="00C0184D"/>
    <w:rsid w:val="00C01C60"/>
    <w:rsid w:val="00C02733"/>
    <w:rsid w:val="00C041AD"/>
    <w:rsid w:val="00C048CD"/>
    <w:rsid w:val="00C04EB5"/>
    <w:rsid w:val="00C0579B"/>
    <w:rsid w:val="00C05C67"/>
    <w:rsid w:val="00C05F73"/>
    <w:rsid w:val="00C079F3"/>
    <w:rsid w:val="00C07A7F"/>
    <w:rsid w:val="00C10194"/>
    <w:rsid w:val="00C10CAB"/>
    <w:rsid w:val="00C10D25"/>
    <w:rsid w:val="00C11AFE"/>
    <w:rsid w:val="00C12EA7"/>
    <w:rsid w:val="00C12F9C"/>
    <w:rsid w:val="00C13CAF"/>
    <w:rsid w:val="00C14170"/>
    <w:rsid w:val="00C145C3"/>
    <w:rsid w:val="00C153C5"/>
    <w:rsid w:val="00C15662"/>
    <w:rsid w:val="00C164A4"/>
    <w:rsid w:val="00C20128"/>
    <w:rsid w:val="00C20CE3"/>
    <w:rsid w:val="00C21026"/>
    <w:rsid w:val="00C21E24"/>
    <w:rsid w:val="00C2295E"/>
    <w:rsid w:val="00C22C6C"/>
    <w:rsid w:val="00C23008"/>
    <w:rsid w:val="00C25DAA"/>
    <w:rsid w:val="00C26036"/>
    <w:rsid w:val="00C26F04"/>
    <w:rsid w:val="00C275C9"/>
    <w:rsid w:val="00C27BBE"/>
    <w:rsid w:val="00C3004E"/>
    <w:rsid w:val="00C31336"/>
    <w:rsid w:val="00C31D87"/>
    <w:rsid w:val="00C3354A"/>
    <w:rsid w:val="00C33B37"/>
    <w:rsid w:val="00C33B38"/>
    <w:rsid w:val="00C34663"/>
    <w:rsid w:val="00C35724"/>
    <w:rsid w:val="00C369C3"/>
    <w:rsid w:val="00C36BC7"/>
    <w:rsid w:val="00C375EA"/>
    <w:rsid w:val="00C3774A"/>
    <w:rsid w:val="00C4106E"/>
    <w:rsid w:val="00C41A58"/>
    <w:rsid w:val="00C420C3"/>
    <w:rsid w:val="00C43132"/>
    <w:rsid w:val="00C433DD"/>
    <w:rsid w:val="00C44309"/>
    <w:rsid w:val="00C44C6D"/>
    <w:rsid w:val="00C46018"/>
    <w:rsid w:val="00C4778E"/>
    <w:rsid w:val="00C4797E"/>
    <w:rsid w:val="00C52416"/>
    <w:rsid w:val="00C5321A"/>
    <w:rsid w:val="00C537DA"/>
    <w:rsid w:val="00C54297"/>
    <w:rsid w:val="00C545E6"/>
    <w:rsid w:val="00C54E14"/>
    <w:rsid w:val="00C55C00"/>
    <w:rsid w:val="00C574F2"/>
    <w:rsid w:val="00C57826"/>
    <w:rsid w:val="00C61A9B"/>
    <w:rsid w:val="00C62139"/>
    <w:rsid w:val="00C633B3"/>
    <w:rsid w:val="00C635CE"/>
    <w:rsid w:val="00C6463F"/>
    <w:rsid w:val="00C64697"/>
    <w:rsid w:val="00C65BF3"/>
    <w:rsid w:val="00C6619C"/>
    <w:rsid w:val="00C71483"/>
    <w:rsid w:val="00C72FFF"/>
    <w:rsid w:val="00C73236"/>
    <w:rsid w:val="00C737F2"/>
    <w:rsid w:val="00C745E7"/>
    <w:rsid w:val="00C74893"/>
    <w:rsid w:val="00C759FC"/>
    <w:rsid w:val="00C76484"/>
    <w:rsid w:val="00C77039"/>
    <w:rsid w:val="00C77984"/>
    <w:rsid w:val="00C80670"/>
    <w:rsid w:val="00C80D04"/>
    <w:rsid w:val="00C81CF6"/>
    <w:rsid w:val="00C81D7F"/>
    <w:rsid w:val="00C839FD"/>
    <w:rsid w:val="00C84B0B"/>
    <w:rsid w:val="00C8534A"/>
    <w:rsid w:val="00C872B8"/>
    <w:rsid w:val="00C8776B"/>
    <w:rsid w:val="00C90316"/>
    <w:rsid w:val="00C90E0A"/>
    <w:rsid w:val="00C90FD4"/>
    <w:rsid w:val="00C911DE"/>
    <w:rsid w:val="00C91E2E"/>
    <w:rsid w:val="00C928DC"/>
    <w:rsid w:val="00C958FE"/>
    <w:rsid w:val="00C971D4"/>
    <w:rsid w:val="00C97371"/>
    <w:rsid w:val="00CA0D3C"/>
    <w:rsid w:val="00CA1016"/>
    <w:rsid w:val="00CA113F"/>
    <w:rsid w:val="00CA1F77"/>
    <w:rsid w:val="00CA43FF"/>
    <w:rsid w:val="00CA6A80"/>
    <w:rsid w:val="00CA7365"/>
    <w:rsid w:val="00CA76AE"/>
    <w:rsid w:val="00CA7E40"/>
    <w:rsid w:val="00CB1FD3"/>
    <w:rsid w:val="00CB328A"/>
    <w:rsid w:val="00CB526E"/>
    <w:rsid w:val="00CB5844"/>
    <w:rsid w:val="00CB6A46"/>
    <w:rsid w:val="00CB7948"/>
    <w:rsid w:val="00CC0CA5"/>
    <w:rsid w:val="00CC1BE5"/>
    <w:rsid w:val="00CC2282"/>
    <w:rsid w:val="00CC2A1E"/>
    <w:rsid w:val="00CC30D3"/>
    <w:rsid w:val="00CC371B"/>
    <w:rsid w:val="00CC4A21"/>
    <w:rsid w:val="00CC5B59"/>
    <w:rsid w:val="00CC5BF0"/>
    <w:rsid w:val="00CC60EB"/>
    <w:rsid w:val="00CC7D88"/>
    <w:rsid w:val="00CD092D"/>
    <w:rsid w:val="00CD098E"/>
    <w:rsid w:val="00CD369A"/>
    <w:rsid w:val="00CD5443"/>
    <w:rsid w:val="00CD5E90"/>
    <w:rsid w:val="00CD6179"/>
    <w:rsid w:val="00CD6DF0"/>
    <w:rsid w:val="00CD7148"/>
    <w:rsid w:val="00CD74A1"/>
    <w:rsid w:val="00CE2680"/>
    <w:rsid w:val="00CE5484"/>
    <w:rsid w:val="00CE5FBE"/>
    <w:rsid w:val="00CE7A9F"/>
    <w:rsid w:val="00CF086C"/>
    <w:rsid w:val="00CF093F"/>
    <w:rsid w:val="00CF0AD1"/>
    <w:rsid w:val="00CF2BAA"/>
    <w:rsid w:val="00CF3528"/>
    <w:rsid w:val="00CF3F43"/>
    <w:rsid w:val="00CF4399"/>
    <w:rsid w:val="00CF6DC7"/>
    <w:rsid w:val="00CF736E"/>
    <w:rsid w:val="00CF7781"/>
    <w:rsid w:val="00CF7E25"/>
    <w:rsid w:val="00D02EEB"/>
    <w:rsid w:val="00D03CEF"/>
    <w:rsid w:val="00D040A2"/>
    <w:rsid w:val="00D07D0E"/>
    <w:rsid w:val="00D07E6B"/>
    <w:rsid w:val="00D10BF9"/>
    <w:rsid w:val="00D11004"/>
    <w:rsid w:val="00D11153"/>
    <w:rsid w:val="00D113E7"/>
    <w:rsid w:val="00D1199D"/>
    <w:rsid w:val="00D12921"/>
    <w:rsid w:val="00D15409"/>
    <w:rsid w:val="00D15B14"/>
    <w:rsid w:val="00D16BED"/>
    <w:rsid w:val="00D177B6"/>
    <w:rsid w:val="00D17B6E"/>
    <w:rsid w:val="00D17C4E"/>
    <w:rsid w:val="00D206DA"/>
    <w:rsid w:val="00D20D29"/>
    <w:rsid w:val="00D21A52"/>
    <w:rsid w:val="00D22357"/>
    <w:rsid w:val="00D2365B"/>
    <w:rsid w:val="00D23795"/>
    <w:rsid w:val="00D23C16"/>
    <w:rsid w:val="00D24C4D"/>
    <w:rsid w:val="00D24E78"/>
    <w:rsid w:val="00D25210"/>
    <w:rsid w:val="00D3113E"/>
    <w:rsid w:val="00D317CE"/>
    <w:rsid w:val="00D318D8"/>
    <w:rsid w:val="00D326EB"/>
    <w:rsid w:val="00D33019"/>
    <w:rsid w:val="00D3342C"/>
    <w:rsid w:val="00D33D81"/>
    <w:rsid w:val="00D3470F"/>
    <w:rsid w:val="00D349A6"/>
    <w:rsid w:val="00D35788"/>
    <w:rsid w:val="00D37C2A"/>
    <w:rsid w:val="00D4000A"/>
    <w:rsid w:val="00D4031E"/>
    <w:rsid w:val="00D407D2"/>
    <w:rsid w:val="00D439DA"/>
    <w:rsid w:val="00D447C2"/>
    <w:rsid w:val="00D44971"/>
    <w:rsid w:val="00D47734"/>
    <w:rsid w:val="00D47C32"/>
    <w:rsid w:val="00D5033C"/>
    <w:rsid w:val="00D506B9"/>
    <w:rsid w:val="00D50798"/>
    <w:rsid w:val="00D50E2E"/>
    <w:rsid w:val="00D51DE3"/>
    <w:rsid w:val="00D54199"/>
    <w:rsid w:val="00D54A89"/>
    <w:rsid w:val="00D55109"/>
    <w:rsid w:val="00D56551"/>
    <w:rsid w:val="00D56BAC"/>
    <w:rsid w:val="00D57BBA"/>
    <w:rsid w:val="00D60488"/>
    <w:rsid w:val="00D61344"/>
    <w:rsid w:val="00D624A6"/>
    <w:rsid w:val="00D62A89"/>
    <w:rsid w:val="00D62B43"/>
    <w:rsid w:val="00D636CD"/>
    <w:rsid w:val="00D65252"/>
    <w:rsid w:val="00D675E1"/>
    <w:rsid w:val="00D67B2B"/>
    <w:rsid w:val="00D67C3D"/>
    <w:rsid w:val="00D7015E"/>
    <w:rsid w:val="00D70440"/>
    <w:rsid w:val="00D72684"/>
    <w:rsid w:val="00D72924"/>
    <w:rsid w:val="00D72D44"/>
    <w:rsid w:val="00D72F85"/>
    <w:rsid w:val="00D7361C"/>
    <w:rsid w:val="00D74218"/>
    <w:rsid w:val="00D743E1"/>
    <w:rsid w:val="00D745C1"/>
    <w:rsid w:val="00D75BC0"/>
    <w:rsid w:val="00D76A19"/>
    <w:rsid w:val="00D779EC"/>
    <w:rsid w:val="00D77D93"/>
    <w:rsid w:val="00D80102"/>
    <w:rsid w:val="00D8107D"/>
    <w:rsid w:val="00D84C7F"/>
    <w:rsid w:val="00D85218"/>
    <w:rsid w:val="00D8745A"/>
    <w:rsid w:val="00D87AE0"/>
    <w:rsid w:val="00D90410"/>
    <w:rsid w:val="00D91697"/>
    <w:rsid w:val="00D92016"/>
    <w:rsid w:val="00D92A24"/>
    <w:rsid w:val="00D9379A"/>
    <w:rsid w:val="00D93F1A"/>
    <w:rsid w:val="00D94278"/>
    <w:rsid w:val="00D94482"/>
    <w:rsid w:val="00D97373"/>
    <w:rsid w:val="00D97828"/>
    <w:rsid w:val="00DA0676"/>
    <w:rsid w:val="00DA09EC"/>
    <w:rsid w:val="00DA16FF"/>
    <w:rsid w:val="00DA4625"/>
    <w:rsid w:val="00DA5642"/>
    <w:rsid w:val="00DA5D08"/>
    <w:rsid w:val="00DA60B5"/>
    <w:rsid w:val="00DA7147"/>
    <w:rsid w:val="00DB12D4"/>
    <w:rsid w:val="00DB228A"/>
    <w:rsid w:val="00DB31F3"/>
    <w:rsid w:val="00DB3E74"/>
    <w:rsid w:val="00DB5477"/>
    <w:rsid w:val="00DB5A70"/>
    <w:rsid w:val="00DB5B0A"/>
    <w:rsid w:val="00DB5C65"/>
    <w:rsid w:val="00DB62F6"/>
    <w:rsid w:val="00DB64B0"/>
    <w:rsid w:val="00DB74D1"/>
    <w:rsid w:val="00DB7917"/>
    <w:rsid w:val="00DC0C9C"/>
    <w:rsid w:val="00DC145A"/>
    <w:rsid w:val="00DC1696"/>
    <w:rsid w:val="00DC17A2"/>
    <w:rsid w:val="00DC3AFF"/>
    <w:rsid w:val="00DC4E59"/>
    <w:rsid w:val="00DC51D2"/>
    <w:rsid w:val="00DC562F"/>
    <w:rsid w:val="00DC5724"/>
    <w:rsid w:val="00DC7D83"/>
    <w:rsid w:val="00DD0B79"/>
    <w:rsid w:val="00DD1F69"/>
    <w:rsid w:val="00DD25D5"/>
    <w:rsid w:val="00DD49FB"/>
    <w:rsid w:val="00DD4A8B"/>
    <w:rsid w:val="00DD55FE"/>
    <w:rsid w:val="00DD5A69"/>
    <w:rsid w:val="00DD668A"/>
    <w:rsid w:val="00DD7F46"/>
    <w:rsid w:val="00DE135D"/>
    <w:rsid w:val="00DE265A"/>
    <w:rsid w:val="00DE2B42"/>
    <w:rsid w:val="00DE3503"/>
    <w:rsid w:val="00DE4C17"/>
    <w:rsid w:val="00DE509A"/>
    <w:rsid w:val="00DE52F9"/>
    <w:rsid w:val="00DE6D2A"/>
    <w:rsid w:val="00DE7178"/>
    <w:rsid w:val="00DE76F9"/>
    <w:rsid w:val="00DF00E2"/>
    <w:rsid w:val="00DF0ED1"/>
    <w:rsid w:val="00DF1489"/>
    <w:rsid w:val="00DF1F7E"/>
    <w:rsid w:val="00DF380E"/>
    <w:rsid w:val="00DF4654"/>
    <w:rsid w:val="00DF49CB"/>
    <w:rsid w:val="00DF5AAD"/>
    <w:rsid w:val="00DF61D2"/>
    <w:rsid w:val="00E00AD2"/>
    <w:rsid w:val="00E03D3B"/>
    <w:rsid w:val="00E046A4"/>
    <w:rsid w:val="00E06803"/>
    <w:rsid w:val="00E0724B"/>
    <w:rsid w:val="00E10791"/>
    <w:rsid w:val="00E11199"/>
    <w:rsid w:val="00E11F28"/>
    <w:rsid w:val="00E12498"/>
    <w:rsid w:val="00E13E26"/>
    <w:rsid w:val="00E169EE"/>
    <w:rsid w:val="00E17110"/>
    <w:rsid w:val="00E1751C"/>
    <w:rsid w:val="00E218C3"/>
    <w:rsid w:val="00E22856"/>
    <w:rsid w:val="00E2462E"/>
    <w:rsid w:val="00E25843"/>
    <w:rsid w:val="00E259AF"/>
    <w:rsid w:val="00E25C38"/>
    <w:rsid w:val="00E2681D"/>
    <w:rsid w:val="00E27CAA"/>
    <w:rsid w:val="00E27CAC"/>
    <w:rsid w:val="00E27DB4"/>
    <w:rsid w:val="00E31897"/>
    <w:rsid w:val="00E3233A"/>
    <w:rsid w:val="00E32506"/>
    <w:rsid w:val="00E329A0"/>
    <w:rsid w:val="00E334B7"/>
    <w:rsid w:val="00E33550"/>
    <w:rsid w:val="00E34026"/>
    <w:rsid w:val="00E350BC"/>
    <w:rsid w:val="00E35F94"/>
    <w:rsid w:val="00E374EF"/>
    <w:rsid w:val="00E40DF0"/>
    <w:rsid w:val="00E419F5"/>
    <w:rsid w:val="00E42640"/>
    <w:rsid w:val="00E427A2"/>
    <w:rsid w:val="00E42B9F"/>
    <w:rsid w:val="00E44BEE"/>
    <w:rsid w:val="00E44E8A"/>
    <w:rsid w:val="00E45932"/>
    <w:rsid w:val="00E466B5"/>
    <w:rsid w:val="00E476E1"/>
    <w:rsid w:val="00E51383"/>
    <w:rsid w:val="00E52150"/>
    <w:rsid w:val="00E53576"/>
    <w:rsid w:val="00E54DCF"/>
    <w:rsid w:val="00E550AD"/>
    <w:rsid w:val="00E56928"/>
    <w:rsid w:val="00E5699C"/>
    <w:rsid w:val="00E57329"/>
    <w:rsid w:val="00E57CB2"/>
    <w:rsid w:val="00E602EC"/>
    <w:rsid w:val="00E60458"/>
    <w:rsid w:val="00E610C9"/>
    <w:rsid w:val="00E620EA"/>
    <w:rsid w:val="00E64B42"/>
    <w:rsid w:val="00E66339"/>
    <w:rsid w:val="00E70575"/>
    <w:rsid w:val="00E73740"/>
    <w:rsid w:val="00E74302"/>
    <w:rsid w:val="00E745A2"/>
    <w:rsid w:val="00E74A67"/>
    <w:rsid w:val="00E76576"/>
    <w:rsid w:val="00E774BF"/>
    <w:rsid w:val="00E8124C"/>
    <w:rsid w:val="00E81438"/>
    <w:rsid w:val="00E82494"/>
    <w:rsid w:val="00E82885"/>
    <w:rsid w:val="00E82EFB"/>
    <w:rsid w:val="00E83051"/>
    <w:rsid w:val="00E8308D"/>
    <w:rsid w:val="00E8791C"/>
    <w:rsid w:val="00E90149"/>
    <w:rsid w:val="00E92B21"/>
    <w:rsid w:val="00E93BFB"/>
    <w:rsid w:val="00E93D72"/>
    <w:rsid w:val="00E94506"/>
    <w:rsid w:val="00E95270"/>
    <w:rsid w:val="00E95535"/>
    <w:rsid w:val="00E966F1"/>
    <w:rsid w:val="00E9709D"/>
    <w:rsid w:val="00E971A2"/>
    <w:rsid w:val="00E97DA7"/>
    <w:rsid w:val="00E97EAB"/>
    <w:rsid w:val="00EA188A"/>
    <w:rsid w:val="00EA1FD1"/>
    <w:rsid w:val="00EA39B3"/>
    <w:rsid w:val="00EA42F9"/>
    <w:rsid w:val="00EA4C3A"/>
    <w:rsid w:val="00EA5AC8"/>
    <w:rsid w:val="00EA5C20"/>
    <w:rsid w:val="00EA6201"/>
    <w:rsid w:val="00EA72DC"/>
    <w:rsid w:val="00EA7887"/>
    <w:rsid w:val="00EB0E61"/>
    <w:rsid w:val="00EB28F9"/>
    <w:rsid w:val="00EB31B9"/>
    <w:rsid w:val="00EB48A6"/>
    <w:rsid w:val="00EB5AA3"/>
    <w:rsid w:val="00EB628E"/>
    <w:rsid w:val="00EB6494"/>
    <w:rsid w:val="00EB68E1"/>
    <w:rsid w:val="00EB7473"/>
    <w:rsid w:val="00EB7DBB"/>
    <w:rsid w:val="00EC0399"/>
    <w:rsid w:val="00EC0EBB"/>
    <w:rsid w:val="00EC23E6"/>
    <w:rsid w:val="00EC2FA3"/>
    <w:rsid w:val="00EC4030"/>
    <w:rsid w:val="00EC45E5"/>
    <w:rsid w:val="00EC5075"/>
    <w:rsid w:val="00EC5559"/>
    <w:rsid w:val="00EC6033"/>
    <w:rsid w:val="00ED0BC3"/>
    <w:rsid w:val="00ED0D4C"/>
    <w:rsid w:val="00ED14B0"/>
    <w:rsid w:val="00ED17B2"/>
    <w:rsid w:val="00ED1F0A"/>
    <w:rsid w:val="00ED3916"/>
    <w:rsid w:val="00ED3B9D"/>
    <w:rsid w:val="00ED45F1"/>
    <w:rsid w:val="00ED4936"/>
    <w:rsid w:val="00ED55AF"/>
    <w:rsid w:val="00EE016C"/>
    <w:rsid w:val="00EE02C1"/>
    <w:rsid w:val="00EE070E"/>
    <w:rsid w:val="00EE1E0B"/>
    <w:rsid w:val="00EE3112"/>
    <w:rsid w:val="00EE351A"/>
    <w:rsid w:val="00EE559D"/>
    <w:rsid w:val="00EE56C0"/>
    <w:rsid w:val="00EE588A"/>
    <w:rsid w:val="00EE5CD6"/>
    <w:rsid w:val="00EE6316"/>
    <w:rsid w:val="00EF1FEF"/>
    <w:rsid w:val="00EF222F"/>
    <w:rsid w:val="00EF29DD"/>
    <w:rsid w:val="00EF31EE"/>
    <w:rsid w:val="00EF367E"/>
    <w:rsid w:val="00EF4616"/>
    <w:rsid w:val="00EF4C52"/>
    <w:rsid w:val="00EF5250"/>
    <w:rsid w:val="00EF5542"/>
    <w:rsid w:val="00EF5918"/>
    <w:rsid w:val="00EF61D0"/>
    <w:rsid w:val="00EF7327"/>
    <w:rsid w:val="00EF7726"/>
    <w:rsid w:val="00EF7A26"/>
    <w:rsid w:val="00F00791"/>
    <w:rsid w:val="00F015A0"/>
    <w:rsid w:val="00F026CD"/>
    <w:rsid w:val="00F03662"/>
    <w:rsid w:val="00F03B94"/>
    <w:rsid w:val="00F048C2"/>
    <w:rsid w:val="00F12C22"/>
    <w:rsid w:val="00F12F84"/>
    <w:rsid w:val="00F13165"/>
    <w:rsid w:val="00F14BCB"/>
    <w:rsid w:val="00F16A9F"/>
    <w:rsid w:val="00F17379"/>
    <w:rsid w:val="00F175D0"/>
    <w:rsid w:val="00F20016"/>
    <w:rsid w:val="00F21BCD"/>
    <w:rsid w:val="00F22F87"/>
    <w:rsid w:val="00F23222"/>
    <w:rsid w:val="00F2425C"/>
    <w:rsid w:val="00F261E7"/>
    <w:rsid w:val="00F26EFE"/>
    <w:rsid w:val="00F2791C"/>
    <w:rsid w:val="00F30006"/>
    <w:rsid w:val="00F30A79"/>
    <w:rsid w:val="00F35227"/>
    <w:rsid w:val="00F35806"/>
    <w:rsid w:val="00F35DE1"/>
    <w:rsid w:val="00F36633"/>
    <w:rsid w:val="00F375F7"/>
    <w:rsid w:val="00F403A2"/>
    <w:rsid w:val="00F40A60"/>
    <w:rsid w:val="00F418D6"/>
    <w:rsid w:val="00F42BA7"/>
    <w:rsid w:val="00F43301"/>
    <w:rsid w:val="00F43629"/>
    <w:rsid w:val="00F43A90"/>
    <w:rsid w:val="00F44626"/>
    <w:rsid w:val="00F44776"/>
    <w:rsid w:val="00F44BCC"/>
    <w:rsid w:val="00F47C2F"/>
    <w:rsid w:val="00F47CCD"/>
    <w:rsid w:val="00F50A22"/>
    <w:rsid w:val="00F525EA"/>
    <w:rsid w:val="00F52EAA"/>
    <w:rsid w:val="00F533F3"/>
    <w:rsid w:val="00F53731"/>
    <w:rsid w:val="00F53A1A"/>
    <w:rsid w:val="00F54257"/>
    <w:rsid w:val="00F5431A"/>
    <w:rsid w:val="00F54D3F"/>
    <w:rsid w:val="00F54F87"/>
    <w:rsid w:val="00F5650F"/>
    <w:rsid w:val="00F56BBF"/>
    <w:rsid w:val="00F56C42"/>
    <w:rsid w:val="00F57FBA"/>
    <w:rsid w:val="00F60E23"/>
    <w:rsid w:val="00F61C7F"/>
    <w:rsid w:val="00F62D6D"/>
    <w:rsid w:val="00F6326D"/>
    <w:rsid w:val="00F6333F"/>
    <w:rsid w:val="00F64F31"/>
    <w:rsid w:val="00F652E2"/>
    <w:rsid w:val="00F6561B"/>
    <w:rsid w:val="00F65DE4"/>
    <w:rsid w:val="00F66D8A"/>
    <w:rsid w:val="00F67731"/>
    <w:rsid w:val="00F706E2"/>
    <w:rsid w:val="00F70FDA"/>
    <w:rsid w:val="00F71C97"/>
    <w:rsid w:val="00F727C7"/>
    <w:rsid w:val="00F729BF"/>
    <w:rsid w:val="00F7528B"/>
    <w:rsid w:val="00F75B37"/>
    <w:rsid w:val="00F77727"/>
    <w:rsid w:val="00F819C8"/>
    <w:rsid w:val="00F83F40"/>
    <w:rsid w:val="00F841DB"/>
    <w:rsid w:val="00F844D3"/>
    <w:rsid w:val="00F847C5"/>
    <w:rsid w:val="00F84C13"/>
    <w:rsid w:val="00F85017"/>
    <w:rsid w:val="00F85150"/>
    <w:rsid w:val="00F87198"/>
    <w:rsid w:val="00F877C4"/>
    <w:rsid w:val="00F91EB3"/>
    <w:rsid w:val="00F91F0B"/>
    <w:rsid w:val="00F94101"/>
    <w:rsid w:val="00F942E4"/>
    <w:rsid w:val="00F96A31"/>
    <w:rsid w:val="00F96E59"/>
    <w:rsid w:val="00F97490"/>
    <w:rsid w:val="00F97908"/>
    <w:rsid w:val="00F97BBD"/>
    <w:rsid w:val="00FA0A10"/>
    <w:rsid w:val="00FA1A47"/>
    <w:rsid w:val="00FA2628"/>
    <w:rsid w:val="00FA418B"/>
    <w:rsid w:val="00FA528F"/>
    <w:rsid w:val="00FA5DB0"/>
    <w:rsid w:val="00FA6246"/>
    <w:rsid w:val="00FA6877"/>
    <w:rsid w:val="00FA78ED"/>
    <w:rsid w:val="00FB0CF3"/>
    <w:rsid w:val="00FB1369"/>
    <w:rsid w:val="00FB2277"/>
    <w:rsid w:val="00FB3CE1"/>
    <w:rsid w:val="00FB40CE"/>
    <w:rsid w:val="00FB456C"/>
    <w:rsid w:val="00FB4FFC"/>
    <w:rsid w:val="00FB55AF"/>
    <w:rsid w:val="00FB66B5"/>
    <w:rsid w:val="00FB7971"/>
    <w:rsid w:val="00FC1BD2"/>
    <w:rsid w:val="00FC1D02"/>
    <w:rsid w:val="00FC291D"/>
    <w:rsid w:val="00FC2E59"/>
    <w:rsid w:val="00FC323E"/>
    <w:rsid w:val="00FC4719"/>
    <w:rsid w:val="00FC5209"/>
    <w:rsid w:val="00FC5D19"/>
    <w:rsid w:val="00FC6EC0"/>
    <w:rsid w:val="00FD02EE"/>
    <w:rsid w:val="00FD2973"/>
    <w:rsid w:val="00FD29DE"/>
    <w:rsid w:val="00FD3D49"/>
    <w:rsid w:val="00FD4AB6"/>
    <w:rsid w:val="00FD5AAF"/>
    <w:rsid w:val="00FD6033"/>
    <w:rsid w:val="00FD650A"/>
    <w:rsid w:val="00FD72B1"/>
    <w:rsid w:val="00FE0465"/>
    <w:rsid w:val="00FE0646"/>
    <w:rsid w:val="00FE1A55"/>
    <w:rsid w:val="00FE1DAE"/>
    <w:rsid w:val="00FE2185"/>
    <w:rsid w:val="00FE296F"/>
    <w:rsid w:val="00FE2F55"/>
    <w:rsid w:val="00FE44D6"/>
    <w:rsid w:val="00FE4B71"/>
    <w:rsid w:val="00FE6675"/>
    <w:rsid w:val="00FE6BCC"/>
    <w:rsid w:val="00FE777F"/>
    <w:rsid w:val="00FF120C"/>
    <w:rsid w:val="00FF19BB"/>
    <w:rsid w:val="00FF2E7C"/>
    <w:rsid w:val="00FF4BB3"/>
    <w:rsid w:val="00FF72A8"/>
    <w:rsid w:val="00FF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35A01B-2E7E-4A3B-8659-1F12F97F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80E"/>
    <w:rPr>
      <w:sz w:val="24"/>
      <w:szCs w:val="24"/>
    </w:rPr>
  </w:style>
  <w:style w:type="paragraph" w:styleId="Heading1">
    <w:name w:val="heading 1"/>
    <w:basedOn w:val="Normal"/>
    <w:next w:val="Normal"/>
    <w:link w:val="Heading1Char"/>
    <w:qFormat/>
    <w:rsid w:val="00D675E1"/>
    <w:pPr>
      <w:keepNext/>
      <w:outlineLvl w:val="0"/>
    </w:pPr>
    <w:rPr>
      <w:rFonts w:ascii=".VnTimeH" w:hAnsi=".VnTimeH"/>
      <w:b/>
      <w:sz w:val="28"/>
      <w:szCs w:val="20"/>
    </w:rPr>
  </w:style>
  <w:style w:type="paragraph" w:styleId="Heading5">
    <w:name w:val="heading 5"/>
    <w:basedOn w:val="Normal"/>
    <w:next w:val="Normal"/>
    <w:link w:val="Heading5Char"/>
    <w:qFormat/>
    <w:rsid w:val="00D675E1"/>
    <w:pPr>
      <w:keepNext/>
      <w:outlineLvl w:val="4"/>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3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8064CE"/>
    <w:pPr>
      <w:ind w:right="-284"/>
      <w:jc w:val="both"/>
    </w:pPr>
    <w:rPr>
      <w:rFonts w:ascii=".VnTime" w:hAnsi=".VnTime"/>
      <w:sz w:val="28"/>
      <w:szCs w:val="20"/>
      <w:lang w:eastAsia="vi-VN"/>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8064CE"/>
    <w:pPr>
      <w:spacing w:before="120" w:after="120" w:line="312" w:lineRule="auto"/>
    </w:pPr>
    <w:rPr>
      <w:sz w:val="28"/>
      <w:szCs w:val="22"/>
    </w:rPr>
  </w:style>
  <w:style w:type="paragraph" w:customStyle="1" w:styleId="CharCharCharChar">
    <w:name w:val="Char Char Char Char"/>
    <w:basedOn w:val="Normal"/>
    <w:rsid w:val="00021C98"/>
    <w:pPr>
      <w:pageBreakBefore/>
      <w:spacing w:before="100" w:beforeAutospacing="1" w:after="100" w:afterAutospacing="1"/>
      <w:jc w:val="both"/>
    </w:pPr>
    <w:rPr>
      <w:rFonts w:ascii="Tahoma" w:hAnsi="Tahoma" w:cs="Tahoma"/>
      <w:sz w:val="20"/>
      <w:szCs w:val="20"/>
    </w:rPr>
  </w:style>
  <w:style w:type="paragraph" w:customStyle="1" w:styleId="CharCharCharCharCharCharCharCharChar1Char">
    <w:name w:val="Char Char Char Char Char Char Char Char Char1 Char"/>
    <w:basedOn w:val="Normal"/>
    <w:next w:val="Normal"/>
    <w:autoRedefine/>
    <w:semiHidden/>
    <w:rsid w:val="0064044B"/>
    <w:pPr>
      <w:spacing w:before="120" w:after="120" w:line="312" w:lineRule="auto"/>
    </w:pPr>
    <w:rPr>
      <w:rFonts w:ascii=".VnTime" w:eastAsia=".VnTime" w:hAnsi=".VnTime"/>
      <w:sz w:val="28"/>
      <w:szCs w:val="28"/>
    </w:rPr>
  </w:style>
  <w:style w:type="paragraph" w:styleId="BodyTextIndent2">
    <w:name w:val="Body Text Indent 2"/>
    <w:basedOn w:val="Normal"/>
    <w:link w:val="BodyTextIndent2Char"/>
    <w:rsid w:val="0064044B"/>
    <w:pPr>
      <w:spacing w:after="120" w:line="480" w:lineRule="auto"/>
      <w:ind w:left="283"/>
    </w:pPr>
  </w:style>
  <w:style w:type="character" w:customStyle="1" w:styleId="BodyTextIndent2Char">
    <w:name w:val="Body Text Indent 2 Char"/>
    <w:link w:val="BodyTextIndent2"/>
    <w:rsid w:val="0064044B"/>
    <w:rPr>
      <w:sz w:val="24"/>
      <w:szCs w:val="24"/>
      <w:lang w:val="en-US" w:eastAsia="en-US"/>
    </w:rPr>
  </w:style>
  <w:style w:type="paragraph" w:styleId="BodyTextIndent">
    <w:name w:val="Body Text Indent"/>
    <w:basedOn w:val="Normal"/>
    <w:link w:val="BodyTextIndentChar"/>
    <w:rsid w:val="004D5F3F"/>
    <w:pPr>
      <w:autoSpaceDE w:val="0"/>
      <w:autoSpaceDN w:val="0"/>
      <w:spacing w:after="120"/>
      <w:ind w:left="283"/>
    </w:pPr>
    <w:rPr>
      <w:sz w:val="20"/>
      <w:szCs w:val="20"/>
    </w:rPr>
  </w:style>
  <w:style w:type="character" w:customStyle="1" w:styleId="BodyTextIndentChar">
    <w:name w:val="Body Text Indent Char"/>
    <w:basedOn w:val="DefaultParagraphFont"/>
    <w:link w:val="BodyTextIndent"/>
    <w:rsid w:val="004D5F3F"/>
  </w:style>
  <w:style w:type="paragraph" w:styleId="BalloonText">
    <w:name w:val="Balloon Text"/>
    <w:basedOn w:val="Normal"/>
    <w:link w:val="BalloonTextChar"/>
    <w:rsid w:val="00C33B38"/>
    <w:rPr>
      <w:rFonts w:ascii="Segoe UI" w:hAnsi="Segoe UI" w:cs="Segoe UI"/>
      <w:sz w:val="18"/>
      <w:szCs w:val="18"/>
    </w:rPr>
  </w:style>
  <w:style w:type="character" w:customStyle="1" w:styleId="BalloonTextChar">
    <w:name w:val="Balloon Text Char"/>
    <w:link w:val="BalloonText"/>
    <w:rsid w:val="00C33B38"/>
    <w:rPr>
      <w:rFonts w:ascii="Segoe UI" w:hAnsi="Segoe UI" w:cs="Segoe UI"/>
      <w:sz w:val="18"/>
      <w:szCs w:val="18"/>
    </w:rPr>
  </w:style>
  <w:style w:type="paragraph" w:styleId="Header">
    <w:name w:val="header"/>
    <w:basedOn w:val="Normal"/>
    <w:link w:val="HeaderChar"/>
    <w:uiPriority w:val="99"/>
    <w:rsid w:val="00694AFA"/>
    <w:pPr>
      <w:tabs>
        <w:tab w:val="center" w:pos="4680"/>
        <w:tab w:val="right" w:pos="9360"/>
      </w:tabs>
    </w:pPr>
  </w:style>
  <w:style w:type="character" w:customStyle="1" w:styleId="HeaderChar">
    <w:name w:val="Header Char"/>
    <w:link w:val="Header"/>
    <w:uiPriority w:val="99"/>
    <w:rsid w:val="00694AFA"/>
    <w:rPr>
      <w:sz w:val="24"/>
      <w:szCs w:val="24"/>
    </w:rPr>
  </w:style>
  <w:style w:type="paragraph" w:styleId="Footer">
    <w:name w:val="footer"/>
    <w:basedOn w:val="Normal"/>
    <w:link w:val="FooterChar"/>
    <w:rsid w:val="00694AFA"/>
    <w:pPr>
      <w:tabs>
        <w:tab w:val="center" w:pos="4680"/>
        <w:tab w:val="right" w:pos="9360"/>
      </w:tabs>
    </w:pPr>
  </w:style>
  <w:style w:type="character" w:customStyle="1" w:styleId="FooterChar">
    <w:name w:val="Footer Char"/>
    <w:link w:val="Footer"/>
    <w:rsid w:val="00694AFA"/>
    <w:rPr>
      <w:sz w:val="24"/>
      <w:szCs w:val="24"/>
    </w:rPr>
  </w:style>
  <w:style w:type="paragraph" w:styleId="ListParagraph">
    <w:name w:val="List Paragraph"/>
    <w:aliases w:val="ANNEX,List Paragraph1,List Paragraph2,List Paragraph12,text,Bullets,References,List Paragraph (numbered (a)),Resume Title,Citation List,ADB paragraph numbering,Sub-heading,List Paragraph11"/>
    <w:basedOn w:val="Normal"/>
    <w:link w:val="ListParagraphChar"/>
    <w:uiPriority w:val="34"/>
    <w:qFormat/>
    <w:rsid w:val="00D50798"/>
    <w:pPr>
      <w:ind w:left="720"/>
      <w:contextualSpacing/>
    </w:pPr>
  </w:style>
  <w:style w:type="character" w:customStyle="1" w:styleId="ListParagraphChar">
    <w:name w:val="List Paragraph Char"/>
    <w:aliases w:val="ANNEX Char,List Paragraph1 Char,List Paragraph2 Char,List Paragraph12 Char,text Char,Bullets Char,References Char,List Paragraph (numbered (a)) Char,Resume Title Char,Citation List Char,ADB paragraph numbering Char,Sub-heading Char"/>
    <w:link w:val="ListParagraph"/>
    <w:uiPriority w:val="34"/>
    <w:locked/>
    <w:rsid w:val="00D50798"/>
    <w:rPr>
      <w:sz w:val="24"/>
      <w:szCs w:val="24"/>
    </w:rPr>
  </w:style>
  <w:style w:type="paragraph" w:styleId="BodyText">
    <w:name w:val="Body Text"/>
    <w:basedOn w:val="Normal"/>
    <w:link w:val="BodyTextChar"/>
    <w:rsid w:val="00E44E8A"/>
    <w:pPr>
      <w:spacing w:after="120"/>
    </w:pPr>
  </w:style>
  <w:style w:type="character" w:customStyle="1" w:styleId="BodyTextChar">
    <w:name w:val="Body Text Char"/>
    <w:basedOn w:val="DefaultParagraphFont"/>
    <w:link w:val="BodyText"/>
    <w:rsid w:val="00E44E8A"/>
    <w:rPr>
      <w:sz w:val="24"/>
      <w:szCs w:val="24"/>
    </w:rPr>
  </w:style>
  <w:style w:type="character" w:customStyle="1" w:styleId="Vnbnnidung">
    <w:name w:val="Văn bản nội dung_"/>
    <w:link w:val="Vnbnnidung0"/>
    <w:locked/>
    <w:rsid w:val="004D22E5"/>
    <w:rPr>
      <w:sz w:val="26"/>
      <w:szCs w:val="26"/>
    </w:rPr>
  </w:style>
  <w:style w:type="paragraph" w:customStyle="1" w:styleId="Vnbnnidung0">
    <w:name w:val="Văn bản nội dung"/>
    <w:basedOn w:val="Normal"/>
    <w:link w:val="Vnbnnidung"/>
    <w:rsid w:val="004D22E5"/>
    <w:pPr>
      <w:widowControl w:val="0"/>
      <w:spacing w:after="200" w:line="262" w:lineRule="auto"/>
      <w:ind w:firstLine="400"/>
    </w:pPr>
    <w:rPr>
      <w:sz w:val="26"/>
      <w:szCs w:val="26"/>
    </w:rPr>
  </w:style>
  <w:style w:type="character" w:customStyle="1" w:styleId="Heading1Char">
    <w:name w:val="Heading 1 Char"/>
    <w:basedOn w:val="DefaultParagraphFont"/>
    <w:link w:val="Heading1"/>
    <w:rsid w:val="00D675E1"/>
    <w:rPr>
      <w:rFonts w:ascii=".VnTimeH" w:hAnsi=".VnTimeH"/>
      <w:b/>
      <w:sz w:val="28"/>
    </w:rPr>
  </w:style>
  <w:style w:type="character" w:customStyle="1" w:styleId="Heading5Char">
    <w:name w:val="Heading 5 Char"/>
    <w:basedOn w:val="DefaultParagraphFont"/>
    <w:link w:val="Heading5"/>
    <w:rsid w:val="00D675E1"/>
    <w:rPr>
      <w:rFonts w:ascii=".VnTimeH" w:hAnsi=".VnTimeH"/>
      <w:b/>
      <w:sz w:val="26"/>
    </w:rPr>
  </w:style>
  <w:style w:type="character" w:styleId="Emphasis">
    <w:name w:val="Emphasis"/>
    <w:basedOn w:val="DefaultParagraphFont"/>
    <w:qFormat/>
    <w:rsid w:val="00D675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32">
      <w:bodyDiv w:val="1"/>
      <w:marLeft w:val="0"/>
      <w:marRight w:val="0"/>
      <w:marTop w:val="0"/>
      <w:marBottom w:val="0"/>
      <w:divBdr>
        <w:top w:val="none" w:sz="0" w:space="0" w:color="auto"/>
        <w:left w:val="none" w:sz="0" w:space="0" w:color="auto"/>
        <w:bottom w:val="none" w:sz="0" w:space="0" w:color="auto"/>
        <w:right w:val="none" w:sz="0" w:space="0" w:color="auto"/>
      </w:divBdr>
    </w:div>
    <w:div w:id="778066726">
      <w:bodyDiv w:val="1"/>
      <w:marLeft w:val="0"/>
      <w:marRight w:val="0"/>
      <w:marTop w:val="0"/>
      <w:marBottom w:val="0"/>
      <w:divBdr>
        <w:top w:val="none" w:sz="0" w:space="0" w:color="auto"/>
        <w:left w:val="none" w:sz="0" w:space="0" w:color="auto"/>
        <w:bottom w:val="none" w:sz="0" w:space="0" w:color="auto"/>
        <w:right w:val="none" w:sz="0" w:space="0" w:color="auto"/>
      </w:divBdr>
      <w:divsChild>
        <w:div w:id="1798793348">
          <w:marLeft w:val="0"/>
          <w:marRight w:val="0"/>
          <w:marTop w:val="0"/>
          <w:marBottom w:val="0"/>
          <w:divBdr>
            <w:top w:val="none" w:sz="0" w:space="0" w:color="auto"/>
            <w:left w:val="none" w:sz="0" w:space="0" w:color="auto"/>
            <w:bottom w:val="none" w:sz="0" w:space="0" w:color="auto"/>
            <w:right w:val="none" w:sz="0" w:space="0" w:color="auto"/>
          </w:divBdr>
        </w:div>
        <w:div w:id="1141382187">
          <w:marLeft w:val="0"/>
          <w:marRight w:val="0"/>
          <w:marTop w:val="0"/>
          <w:marBottom w:val="0"/>
          <w:divBdr>
            <w:top w:val="none" w:sz="0" w:space="0" w:color="auto"/>
            <w:left w:val="none" w:sz="0" w:space="0" w:color="auto"/>
            <w:bottom w:val="none" w:sz="0" w:space="0" w:color="auto"/>
            <w:right w:val="none" w:sz="0" w:space="0" w:color="auto"/>
          </w:divBdr>
        </w:div>
      </w:divsChild>
    </w:div>
    <w:div w:id="1166286845">
      <w:bodyDiv w:val="1"/>
      <w:marLeft w:val="0"/>
      <w:marRight w:val="0"/>
      <w:marTop w:val="0"/>
      <w:marBottom w:val="0"/>
      <w:divBdr>
        <w:top w:val="none" w:sz="0" w:space="0" w:color="auto"/>
        <w:left w:val="none" w:sz="0" w:space="0" w:color="auto"/>
        <w:bottom w:val="none" w:sz="0" w:space="0" w:color="auto"/>
        <w:right w:val="none" w:sz="0" w:space="0" w:color="auto"/>
      </w:divBdr>
    </w:div>
    <w:div w:id="1506893517">
      <w:bodyDiv w:val="1"/>
      <w:marLeft w:val="0"/>
      <w:marRight w:val="0"/>
      <w:marTop w:val="0"/>
      <w:marBottom w:val="0"/>
      <w:divBdr>
        <w:top w:val="none" w:sz="0" w:space="0" w:color="auto"/>
        <w:left w:val="none" w:sz="0" w:space="0" w:color="auto"/>
        <w:bottom w:val="none" w:sz="0" w:space="0" w:color="auto"/>
        <w:right w:val="none" w:sz="0" w:space="0" w:color="auto"/>
      </w:divBdr>
      <w:divsChild>
        <w:div w:id="1992515653">
          <w:marLeft w:val="0"/>
          <w:marRight w:val="0"/>
          <w:marTop w:val="0"/>
          <w:marBottom w:val="0"/>
          <w:divBdr>
            <w:top w:val="none" w:sz="0" w:space="0" w:color="auto"/>
            <w:left w:val="none" w:sz="0" w:space="0" w:color="auto"/>
            <w:bottom w:val="none" w:sz="0" w:space="0" w:color="auto"/>
            <w:right w:val="none" w:sz="0" w:space="0" w:color="auto"/>
          </w:divBdr>
        </w:div>
        <w:div w:id="1818570988">
          <w:marLeft w:val="0"/>
          <w:marRight w:val="0"/>
          <w:marTop w:val="0"/>
          <w:marBottom w:val="0"/>
          <w:divBdr>
            <w:top w:val="none" w:sz="0" w:space="0" w:color="auto"/>
            <w:left w:val="none" w:sz="0" w:space="0" w:color="auto"/>
            <w:bottom w:val="none" w:sz="0" w:space="0" w:color="auto"/>
            <w:right w:val="none" w:sz="0" w:space="0" w:color="auto"/>
          </w:divBdr>
        </w:div>
      </w:divsChild>
    </w:div>
    <w:div w:id="1634751753">
      <w:bodyDiv w:val="1"/>
      <w:marLeft w:val="0"/>
      <w:marRight w:val="0"/>
      <w:marTop w:val="0"/>
      <w:marBottom w:val="0"/>
      <w:divBdr>
        <w:top w:val="none" w:sz="0" w:space="0" w:color="auto"/>
        <w:left w:val="none" w:sz="0" w:space="0" w:color="auto"/>
        <w:bottom w:val="none" w:sz="0" w:space="0" w:color="auto"/>
        <w:right w:val="none" w:sz="0" w:space="0" w:color="auto"/>
      </w:divBdr>
    </w:div>
    <w:div w:id="1682851394">
      <w:bodyDiv w:val="1"/>
      <w:marLeft w:val="0"/>
      <w:marRight w:val="0"/>
      <w:marTop w:val="0"/>
      <w:marBottom w:val="0"/>
      <w:divBdr>
        <w:top w:val="none" w:sz="0" w:space="0" w:color="auto"/>
        <w:left w:val="none" w:sz="0" w:space="0" w:color="auto"/>
        <w:bottom w:val="none" w:sz="0" w:space="0" w:color="auto"/>
        <w:right w:val="none" w:sz="0" w:space="0" w:color="auto"/>
      </w:divBdr>
    </w:div>
    <w:div w:id="19862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A811-4576-489B-A561-30AA1C3B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SỞ NÔNG NGHIỆP &amp; PTNT</vt:lpstr>
    </vt:vector>
  </TitlesOfParts>
  <Company>Sky123.Org</Company>
  <LinksUpToDate>false</LinksUpToDate>
  <CharactersWithSpaces>12624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NÔNG NGHIỆP &amp; PTNT</dc:title>
  <dc:creator>hoaht</dc:creator>
  <cp:lastModifiedBy>Windows User</cp:lastModifiedBy>
  <cp:revision>17</cp:revision>
  <cp:lastPrinted>2022-09-12T06:55:00Z</cp:lastPrinted>
  <dcterms:created xsi:type="dcterms:W3CDTF">2022-09-12T04:03:00Z</dcterms:created>
  <dcterms:modified xsi:type="dcterms:W3CDTF">2022-09-12T08:46:00Z</dcterms:modified>
</cp:coreProperties>
</file>