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66" w:rsidRPr="00F3066E" w:rsidRDefault="00221D66" w:rsidP="00221D66">
      <w:pPr>
        <w:jc w:val="both"/>
        <w:rPr>
          <w:b/>
          <w:bCs/>
          <w:szCs w:val="26"/>
        </w:rPr>
      </w:pPr>
      <w:r w:rsidRPr="00F3066E">
        <w:rPr>
          <w:szCs w:val="26"/>
        </w:rPr>
        <w:t xml:space="preserve">UBND TỈNH QUẢNG TRỊ              </w:t>
      </w:r>
      <w:r>
        <w:rPr>
          <w:szCs w:val="26"/>
        </w:rPr>
        <w:t xml:space="preserve">                                                             </w:t>
      </w:r>
      <w:r w:rsidRPr="00F3066E">
        <w:rPr>
          <w:b/>
          <w:bCs/>
          <w:szCs w:val="26"/>
        </w:rPr>
        <w:t xml:space="preserve">CỘNG HOÀ XÃ HỘI CHỦ NGHĨA VIỆT </w:t>
      </w:r>
      <w:smartTag w:uri="urn:schemas-microsoft-com:office:smarttags" w:element="country-region">
        <w:smartTag w:uri="urn:schemas-microsoft-com:office:smarttags" w:element="place">
          <w:r w:rsidRPr="00F3066E">
            <w:rPr>
              <w:b/>
              <w:bCs/>
              <w:szCs w:val="26"/>
            </w:rPr>
            <w:t>NAM</w:t>
          </w:r>
        </w:smartTag>
      </w:smartTag>
    </w:p>
    <w:p w:rsidR="00221D66" w:rsidRPr="00F3066E" w:rsidRDefault="00221D66" w:rsidP="00221D66">
      <w:pPr>
        <w:rPr>
          <w:b/>
          <w:bCs/>
          <w:sz w:val="28"/>
          <w:szCs w:val="28"/>
        </w:rPr>
      </w:pPr>
      <w:r w:rsidRPr="00F3066E">
        <w:rPr>
          <w:b/>
          <w:bCs/>
          <w:sz w:val="28"/>
          <w:szCs w:val="28"/>
        </w:rPr>
        <w:t xml:space="preserve">              SỞ Y TẾ            </w:t>
      </w:r>
      <w:r>
        <w:rPr>
          <w:b/>
          <w:bCs/>
          <w:sz w:val="28"/>
          <w:szCs w:val="28"/>
        </w:rPr>
        <w:t xml:space="preserve">                             </w:t>
      </w:r>
      <w:r w:rsidRPr="00F3066E">
        <w:rPr>
          <w:b/>
          <w:bCs/>
          <w:sz w:val="28"/>
          <w:szCs w:val="28"/>
        </w:rPr>
        <w:t xml:space="preserve"> </w:t>
      </w:r>
      <w:r>
        <w:rPr>
          <w:b/>
          <w:bCs/>
          <w:sz w:val="28"/>
          <w:szCs w:val="28"/>
        </w:rPr>
        <w:t xml:space="preserve">                                                            </w:t>
      </w:r>
      <w:r w:rsidRPr="00F3066E">
        <w:rPr>
          <w:b/>
          <w:bCs/>
          <w:sz w:val="28"/>
          <w:szCs w:val="28"/>
        </w:rPr>
        <w:t xml:space="preserve">Độc lập - Tự do - Hạnh phúc </w:t>
      </w:r>
    </w:p>
    <w:p w:rsidR="00221D66" w:rsidRPr="00F3066E" w:rsidRDefault="00401BEE" w:rsidP="00221D66">
      <w:pPr>
        <w:rPr>
          <w:szCs w:val="26"/>
        </w:rPr>
      </w:pPr>
      <w:r>
        <w:rPr>
          <w:noProof/>
          <w:sz w:val="24"/>
          <w:szCs w:val="24"/>
        </w:rPr>
        <w:pict>
          <v:line id="Line 5" o:spid="_x0000_s1026" style="position:absolute;z-index:251660288;visibility:visible;mso-wrap-distance-top:-6e-5mm;mso-wrap-distance-bottom:-6e-5mm" from="460.5pt,1.2pt" to="6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l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bLpI8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G89dZdsAAAAHAQAADwAAAGRycy9kb3ducmV2LnhtbEyOwU7DMBBE70j8g7VIXCrqNDRQ&#10;hTgVAnLjQgFx3cZLEhGv09htA1/PwgWOoxm9ecV6cr060Bg6zwYW8wQUce1tx42Bl+fqYgUqRGSL&#10;vWcy8EkB1uXpSYG59Ud+osMmNkogHHI00MY45FqHuiWHYe4HYune/egwShwbbUc8Ctz1Ok2SK+2w&#10;Y3locaC7luqPzd4ZCNUr7aqvWT1L3i4bT+nu/vEBjTk/m25vQEWa4t8YfvRFHUpx2vo926B6A9ni&#10;OpOpgXQJSvpVtkxBbX+zLgv937/8BgAA//8DAFBLAQItABQABgAIAAAAIQC2gziS/gAAAOEBAAAT&#10;AAAAAAAAAAAAAAAAAAAAAABbQ29udGVudF9UeXBlc10ueG1sUEsBAi0AFAAGAAgAAAAhADj9If/W&#10;AAAAlAEAAAsAAAAAAAAAAAAAAAAALwEAAF9yZWxzLy5yZWxzUEsBAi0AFAAGAAgAAAAhAOFVWVUS&#10;AgAAKAQAAA4AAAAAAAAAAAAAAAAALgIAAGRycy9lMm9Eb2MueG1sUEsBAi0AFAAGAAgAAAAhABvP&#10;XWXbAAAABwEAAA8AAAAAAAAAAAAAAAAAbAQAAGRycy9kb3ducmV2LnhtbFBLBQYAAAAABAAEAPMA&#10;AAB0BQAAAAA=&#10;"/>
        </w:pict>
      </w:r>
      <w:r>
        <w:rPr>
          <w:noProof/>
          <w:sz w:val="24"/>
          <w:szCs w:val="24"/>
        </w:rPr>
        <w:pict>
          <v:line id="Line 6" o:spid="_x0000_s1027" style="position:absolute;z-index:251661312;visibility:visible;mso-wrap-distance-top:-6e-5mm;mso-wrap-distance-bottom:-6e-5mm" from="57.75pt,.85pt" to="9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1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isPEfaAAAABwEAAA8AAABkcnMvZG93bnJldi54bWxMjstOwzAQRfeV+AdrkNhU1GlRHwpx&#10;KgRkx4ZSxHYaD0lEPE5jtw18PVM2dDdH9+rOydaDa9WR+tB4NjCdJKCIS28brgxs34rbFagQkS22&#10;nsnANwVY51ejDFPrT/xKx02slIxwSNFAHWOXah3KmhyGie+IJfv0vcMo2Ffa9niScdfqWZIstMOG&#10;5UONHT3WVH5tDs5AKN5pX/yMy3HycVd5mu2fXp7RmJvr4eEeVKQh/pfhrC/qkIvTzh/YBtUKT+dz&#10;qcqxBHXOV0vh3R/rPNOX/vkvAAAA//8DAFBLAQItABQABgAIAAAAIQC2gziS/gAAAOEBAAATAAAA&#10;AAAAAAAAAAAAAAAAAABbQ29udGVudF9UeXBlc10ueG1sUEsBAi0AFAAGAAgAAAAhADj9If/WAAAA&#10;lAEAAAsAAAAAAAAAAAAAAAAALwEAAF9yZWxzLy5yZWxzUEsBAi0AFAAGAAgAAAAhAABXzVUQAgAA&#10;JwQAAA4AAAAAAAAAAAAAAAAALgIAAGRycy9lMm9Eb2MueG1sUEsBAi0AFAAGAAgAAAAhAHisPEfa&#10;AAAABwEAAA8AAAAAAAAAAAAAAAAAagQAAGRycy9kb3ducmV2LnhtbFBLBQYAAAAABAAEAPMAAABx&#10;BQAAAAA=&#10;"/>
        </w:pict>
      </w:r>
    </w:p>
    <w:p w:rsidR="00221D66" w:rsidRPr="00F3066E" w:rsidRDefault="00221D66" w:rsidP="00221D66">
      <w:pPr>
        <w:ind w:left="720"/>
        <w:rPr>
          <w:i/>
          <w:iCs/>
          <w:sz w:val="28"/>
          <w:szCs w:val="28"/>
        </w:rPr>
      </w:pPr>
      <w:r w:rsidRPr="00F3066E">
        <w:rPr>
          <w:sz w:val="28"/>
          <w:szCs w:val="28"/>
        </w:rPr>
        <w:t>Số :</w:t>
      </w:r>
      <w:r>
        <w:rPr>
          <w:sz w:val="28"/>
          <w:szCs w:val="28"/>
        </w:rPr>
        <w:t xml:space="preserve">         </w:t>
      </w:r>
      <w:r w:rsidR="007E6898">
        <w:rPr>
          <w:sz w:val="28"/>
          <w:szCs w:val="28"/>
        </w:rPr>
        <w:t xml:space="preserve"> </w:t>
      </w:r>
      <w:r>
        <w:rPr>
          <w:sz w:val="28"/>
          <w:szCs w:val="28"/>
        </w:rPr>
        <w:t xml:space="preserve"> </w:t>
      </w:r>
      <w:r w:rsidRPr="00F3066E">
        <w:rPr>
          <w:sz w:val="28"/>
          <w:szCs w:val="28"/>
        </w:rPr>
        <w:t>/BC-SYT</w:t>
      </w:r>
      <w:r w:rsidRPr="00F3066E">
        <w:rPr>
          <w:sz w:val="28"/>
          <w:szCs w:val="28"/>
        </w:rPr>
        <w:tab/>
      </w:r>
      <w:r>
        <w:rPr>
          <w:sz w:val="28"/>
          <w:szCs w:val="28"/>
        </w:rPr>
        <w:t xml:space="preserve">                                                                           </w:t>
      </w:r>
      <w:r w:rsidRPr="00F3066E">
        <w:rPr>
          <w:i/>
          <w:sz w:val="28"/>
          <w:szCs w:val="28"/>
        </w:rPr>
        <w:t>Quảng Trị</w:t>
      </w:r>
      <w:r w:rsidRPr="00F3066E">
        <w:rPr>
          <w:i/>
          <w:iCs/>
          <w:sz w:val="28"/>
          <w:szCs w:val="28"/>
        </w:rPr>
        <w:t>, ngày     tháng    năm 2</w:t>
      </w:r>
      <w:r>
        <w:rPr>
          <w:i/>
          <w:iCs/>
          <w:sz w:val="28"/>
          <w:szCs w:val="28"/>
        </w:rPr>
        <w:t>022</w:t>
      </w:r>
    </w:p>
    <w:p w:rsidR="00221D66" w:rsidRPr="00F3066E" w:rsidRDefault="00221D66" w:rsidP="00221D66">
      <w:pPr>
        <w:pStyle w:val="Heading3"/>
        <w:ind w:left="0" w:firstLine="0"/>
        <w:rPr>
          <w:szCs w:val="28"/>
        </w:rPr>
      </w:pPr>
    </w:p>
    <w:p w:rsidR="00221D66" w:rsidRPr="004119B1" w:rsidRDefault="00221D66" w:rsidP="00221D66">
      <w:pPr>
        <w:pStyle w:val="Heading3"/>
        <w:spacing w:line="360" w:lineRule="exact"/>
        <w:ind w:left="0" w:firstLine="0"/>
        <w:jc w:val="center"/>
        <w:rPr>
          <w:sz w:val="30"/>
          <w:szCs w:val="30"/>
        </w:rPr>
      </w:pPr>
      <w:r w:rsidRPr="00F3066E">
        <w:rPr>
          <w:sz w:val="30"/>
          <w:szCs w:val="30"/>
        </w:rPr>
        <w:t>BÁO CÁO</w:t>
      </w:r>
    </w:p>
    <w:p w:rsidR="00221D66" w:rsidRPr="007E6898" w:rsidRDefault="00221D66" w:rsidP="00221D66">
      <w:pPr>
        <w:spacing w:before="4" w:after="4"/>
        <w:ind w:firstLine="720"/>
        <w:jc w:val="center"/>
        <w:rPr>
          <w:b/>
          <w:sz w:val="28"/>
          <w:szCs w:val="28"/>
        </w:rPr>
      </w:pPr>
      <w:r w:rsidRPr="007E6898">
        <w:rPr>
          <w:b/>
          <w:sz w:val="28"/>
          <w:szCs w:val="28"/>
        </w:rPr>
        <w:t xml:space="preserve">Tổng hợp ý kiến đóng góp của các đơn vị về dự thảo Nghị quyết “ </w:t>
      </w:r>
      <w:r w:rsidR="00D60122" w:rsidRPr="007E6898">
        <w:rPr>
          <w:rFonts w:eastAsia="Times New Roman" w:cs="Times New Roman"/>
          <w:b/>
          <w:bCs/>
          <w:sz w:val="28"/>
          <w:szCs w:val="28"/>
        </w:rPr>
        <w:t>Đ</w:t>
      </w:r>
      <w:r w:rsidR="00D60122" w:rsidRPr="007E6898">
        <w:rPr>
          <w:b/>
          <w:szCs w:val="28"/>
          <w:lang w:val="nl-NL"/>
        </w:rPr>
        <w:t>ề án Phát triển y tế, chăm sóc sức khỏe nhân dân, nâng cao chất lượng dân số tỉnh Quảng Trị  giai đoạn 2022-2026, định hướng đến 2030</w:t>
      </w:r>
      <w:r w:rsidRPr="007E6898">
        <w:rPr>
          <w:b/>
          <w:sz w:val="28"/>
          <w:szCs w:val="28"/>
        </w:rPr>
        <w:t>”</w:t>
      </w:r>
    </w:p>
    <w:p w:rsidR="00221D66" w:rsidRPr="00F3066E" w:rsidRDefault="00401BEE" w:rsidP="00221D66">
      <w:r>
        <w:rPr>
          <w:noProof/>
          <w:sz w:val="28"/>
          <w:szCs w:val="28"/>
        </w:rPr>
        <w:pict>
          <v:line id="Line 7" o:spid="_x0000_s1028" style="position:absolute;z-index:251662336;visibility:visible;mso-wrap-distance-top:-6e-5mm;mso-wrap-distance-bottom:-6e-5mm" from="331.3pt,1.9pt" to="4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LVEQ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HoKnemNKyCgUjsbaqNn9WK2mn53SOmqJerAI8PXi4G0LGQkb1LCxhnA3/efNYMYcvQ6tunc&#10;2C5AQgPQOapxuavBzx5ROMye8nyWg2h08CWkGBKNdf4T1x0KRoklcI7A5LR1PhAhxRAS7lF6I6SM&#10;YkuF+hLns8ksJjgtBQvOEObsYV9Ji04kjEv8YlXgeQyz+qhYBGs5Yeub7YmQVxsulyrgQSlA52Zd&#10;5+FHnubrxXoxHU0n8/Vomtb16OOmmo7mm+xpVn+oq6rOfgZq2bRoBWNcBXbDbGbTv9P+9kquU3Wf&#10;znsbkrfosV9AdvhH0lHLIN91EPaaXXZ20BjGMQbfnk6Y98c92I8PfPULAAD//wMAUEsDBBQABgAI&#10;AAAAIQB4gcnb3AAAAAcBAAAPAAAAZHJzL2Rvd25yZXYueG1sTI/BTsMwEETvSPyDtUhcKuq0gVKF&#10;OBUCcuNCAXHdxksSEa/T2G0DX9+lF7jtaEazb/LV6Dq1pyG0ng3Mpgko4srblmsDb6/l1RJUiMgW&#10;O89k4JsCrIrzsxwz6w/8Qvt1rJWUcMjQQBNjn2kdqoYchqnvicX79IPDKHKotR3wIOWu0/MkWWiH&#10;LcuHBnt6aKj6Wu+cgVC+07b8mVST5COtPc23j89PaMzlxXh/ByrSGP/C8Isv6FAI08bv2AbVGUhv&#10;rm8lKocsEH+RLmegNieti1z/5y+OAAAA//8DAFBLAQItABQABgAIAAAAIQC2gziS/gAAAOEBAAAT&#10;AAAAAAAAAAAAAAAAAAAAAABbQ29udGVudF9UeXBlc10ueG1sUEsBAi0AFAAGAAgAAAAhADj9If/W&#10;AAAAlAEAAAsAAAAAAAAAAAAAAAAALwEAAF9yZWxzLy5yZWxzUEsBAi0AFAAGAAgAAAAhAAyLgtUR&#10;AgAAKAQAAA4AAAAAAAAAAAAAAAAALgIAAGRycy9lMm9Eb2MueG1sUEsBAi0AFAAGAAgAAAAhAHiB&#10;ydvcAAAABwEAAA8AAAAAAAAAAAAAAAAAawQAAGRycy9kb3ducmV2LnhtbFBLBQYAAAAABAAEAPMA&#10;AAB0BQAAAAA=&#10;"/>
        </w:pict>
      </w:r>
    </w:p>
    <w:p w:rsidR="00221D66" w:rsidRPr="00F3066E" w:rsidRDefault="00221D66" w:rsidP="00221D66">
      <w:pPr>
        <w:spacing w:before="4" w:after="4" w:line="312" w:lineRule="auto"/>
        <w:ind w:firstLine="720"/>
        <w:jc w:val="both"/>
        <w:rPr>
          <w:sz w:val="27"/>
          <w:szCs w:val="27"/>
        </w:rPr>
      </w:pPr>
      <w:r w:rsidRPr="00F3066E">
        <w:rPr>
          <w:sz w:val="27"/>
          <w:szCs w:val="27"/>
        </w:rPr>
        <w:t>Sở Y tế đã tiếp thu và tổng hợp ý kiến góp ý  như sau:</w:t>
      </w:r>
    </w:p>
    <w:p w:rsidR="00221D66" w:rsidRPr="0079304A" w:rsidRDefault="00221D66" w:rsidP="00221D66">
      <w:pPr>
        <w:spacing w:line="312" w:lineRule="auto"/>
        <w:ind w:firstLine="720"/>
        <w:jc w:val="both"/>
        <w:rPr>
          <w:sz w:val="27"/>
          <w:szCs w:val="27"/>
        </w:rPr>
      </w:pPr>
      <w:r w:rsidRPr="00F3066E">
        <w:rPr>
          <w:b/>
          <w:sz w:val="27"/>
          <w:szCs w:val="27"/>
        </w:rPr>
        <w:t xml:space="preserve">I.Tổng số đơn vị góp ý: </w:t>
      </w:r>
      <w:r w:rsidRPr="00F3066E">
        <w:rPr>
          <w:sz w:val="27"/>
          <w:szCs w:val="27"/>
        </w:rPr>
        <w:t xml:space="preserve"> </w:t>
      </w:r>
    </w:p>
    <w:p w:rsidR="00F4471B" w:rsidRPr="000E1553" w:rsidRDefault="00221D66" w:rsidP="000E1553">
      <w:pPr>
        <w:spacing w:line="312" w:lineRule="auto"/>
        <w:ind w:firstLine="720"/>
        <w:jc w:val="both"/>
        <w:rPr>
          <w:b/>
          <w:sz w:val="27"/>
          <w:szCs w:val="27"/>
        </w:rPr>
      </w:pPr>
      <w:r w:rsidRPr="00F3066E">
        <w:rPr>
          <w:b/>
          <w:sz w:val="27"/>
          <w:szCs w:val="27"/>
        </w:rPr>
        <w:t>II. Nội dung góp ý cụ thể như sau:</w:t>
      </w:r>
    </w:p>
    <w:tbl>
      <w:tblPr>
        <w:tblStyle w:val="TableGrid"/>
        <w:tblW w:w="14600" w:type="dxa"/>
        <w:tblInd w:w="250" w:type="dxa"/>
        <w:tblLook w:val="04A0" w:firstRow="1" w:lastRow="0" w:firstColumn="1" w:lastColumn="0" w:noHBand="0" w:noVBand="1"/>
      </w:tblPr>
      <w:tblGrid>
        <w:gridCol w:w="746"/>
        <w:gridCol w:w="3923"/>
        <w:gridCol w:w="5869"/>
        <w:gridCol w:w="4062"/>
      </w:tblGrid>
      <w:tr w:rsidR="000E1553" w:rsidRPr="000E1553" w:rsidTr="000E1553">
        <w:trPr>
          <w:trHeight w:val="574"/>
        </w:trPr>
        <w:tc>
          <w:tcPr>
            <w:tcW w:w="557" w:type="dxa"/>
            <w:vAlign w:val="center"/>
          </w:tcPr>
          <w:p w:rsidR="000E1553" w:rsidRPr="000E1553" w:rsidRDefault="000E1553" w:rsidP="000E1553">
            <w:pPr>
              <w:spacing w:line="324" w:lineRule="auto"/>
              <w:jc w:val="center"/>
              <w:rPr>
                <w:b/>
                <w:sz w:val="28"/>
                <w:szCs w:val="28"/>
              </w:rPr>
            </w:pPr>
            <w:r w:rsidRPr="000E1553">
              <w:rPr>
                <w:b/>
                <w:sz w:val="28"/>
                <w:szCs w:val="28"/>
              </w:rPr>
              <w:t>S</w:t>
            </w:r>
            <w:r>
              <w:rPr>
                <w:b/>
                <w:sz w:val="28"/>
                <w:szCs w:val="28"/>
              </w:rPr>
              <w:t>TT</w:t>
            </w:r>
          </w:p>
        </w:tc>
        <w:tc>
          <w:tcPr>
            <w:tcW w:w="3979" w:type="dxa"/>
            <w:vAlign w:val="center"/>
          </w:tcPr>
          <w:p w:rsidR="000E1553" w:rsidRPr="000E1553" w:rsidRDefault="000E1553" w:rsidP="000E1553">
            <w:pPr>
              <w:spacing w:line="324" w:lineRule="auto"/>
              <w:jc w:val="center"/>
              <w:rPr>
                <w:b/>
                <w:sz w:val="28"/>
                <w:szCs w:val="28"/>
              </w:rPr>
            </w:pPr>
            <w:r w:rsidRPr="000E1553">
              <w:rPr>
                <w:b/>
                <w:sz w:val="28"/>
                <w:szCs w:val="28"/>
              </w:rPr>
              <w:t>Đơn vị góp ý</w:t>
            </w:r>
          </w:p>
        </w:tc>
        <w:tc>
          <w:tcPr>
            <w:tcW w:w="5953" w:type="dxa"/>
            <w:vAlign w:val="center"/>
          </w:tcPr>
          <w:p w:rsidR="000E1553" w:rsidRPr="000E1553" w:rsidRDefault="000E1553" w:rsidP="000E1553">
            <w:pPr>
              <w:spacing w:line="324" w:lineRule="auto"/>
              <w:jc w:val="center"/>
              <w:rPr>
                <w:b/>
                <w:sz w:val="28"/>
                <w:szCs w:val="28"/>
              </w:rPr>
            </w:pPr>
            <w:r w:rsidRPr="000E1553">
              <w:rPr>
                <w:b/>
                <w:sz w:val="28"/>
                <w:szCs w:val="28"/>
              </w:rPr>
              <w:t>Nội dung góp ý</w:t>
            </w:r>
          </w:p>
        </w:tc>
        <w:tc>
          <w:tcPr>
            <w:tcW w:w="4111" w:type="dxa"/>
            <w:vAlign w:val="center"/>
          </w:tcPr>
          <w:p w:rsidR="000E1553" w:rsidRPr="000E1553" w:rsidRDefault="000E1553" w:rsidP="000E1553">
            <w:pPr>
              <w:spacing w:line="312" w:lineRule="auto"/>
              <w:jc w:val="center"/>
              <w:rPr>
                <w:b/>
                <w:sz w:val="28"/>
                <w:szCs w:val="28"/>
              </w:rPr>
            </w:pPr>
            <w:r w:rsidRPr="000E1553">
              <w:rPr>
                <w:b/>
                <w:sz w:val="28"/>
                <w:szCs w:val="28"/>
              </w:rPr>
              <w:t>Đã tiếp thu/ Không tiếp thu</w:t>
            </w: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1</w:t>
            </w:r>
          </w:p>
        </w:tc>
        <w:tc>
          <w:tcPr>
            <w:tcW w:w="3979" w:type="dxa"/>
            <w:vAlign w:val="center"/>
          </w:tcPr>
          <w:p w:rsidR="000E1553" w:rsidRPr="000E1553" w:rsidRDefault="000E1553" w:rsidP="000E1553">
            <w:pPr>
              <w:rPr>
                <w:sz w:val="28"/>
                <w:szCs w:val="28"/>
              </w:rPr>
            </w:pPr>
            <w:r w:rsidRPr="000E1553">
              <w:rPr>
                <w:sz w:val="28"/>
                <w:szCs w:val="28"/>
              </w:rPr>
              <w:t>Sở Tài Nguyên &amp; Môi Trường</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2</w:t>
            </w:r>
          </w:p>
        </w:tc>
        <w:tc>
          <w:tcPr>
            <w:tcW w:w="3979" w:type="dxa"/>
            <w:vAlign w:val="center"/>
          </w:tcPr>
          <w:p w:rsidR="000E1553" w:rsidRPr="000E1553" w:rsidRDefault="000E1553" w:rsidP="000E1553">
            <w:pPr>
              <w:rPr>
                <w:sz w:val="28"/>
                <w:szCs w:val="28"/>
              </w:rPr>
            </w:pPr>
            <w:r w:rsidRPr="000E1553">
              <w:rPr>
                <w:sz w:val="28"/>
                <w:szCs w:val="28"/>
              </w:rPr>
              <w:t>TTYT huyện Gio Linh</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3</w:t>
            </w:r>
          </w:p>
        </w:tc>
        <w:tc>
          <w:tcPr>
            <w:tcW w:w="3979" w:type="dxa"/>
            <w:vAlign w:val="center"/>
          </w:tcPr>
          <w:p w:rsidR="000E1553" w:rsidRPr="000E1553" w:rsidRDefault="000E1553" w:rsidP="000E1553">
            <w:pPr>
              <w:rPr>
                <w:sz w:val="28"/>
                <w:szCs w:val="28"/>
              </w:rPr>
            </w:pPr>
            <w:r w:rsidRPr="000E1553">
              <w:rPr>
                <w:sz w:val="28"/>
                <w:szCs w:val="28"/>
              </w:rPr>
              <w:t>TTYT huyện Hướng Hóa</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4</w:t>
            </w:r>
          </w:p>
        </w:tc>
        <w:tc>
          <w:tcPr>
            <w:tcW w:w="3979" w:type="dxa"/>
            <w:vAlign w:val="center"/>
          </w:tcPr>
          <w:p w:rsidR="000E1553" w:rsidRPr="000E1553" w:rsidRDefault="000E1553" w:rsidP="000E1553">
            <w:pPr>
              <w:rPr>
                <w:sz w:val="28"/>
                <w:szCs w:val="28"/>
              </w:rPr>
            </w:pPr>
            <w:r w:rsidRPr="000E1553">
              <w:rPr>
                <w:sz w:val="28"/>
                <w:szCs w:val="28"/>
              </w:rPr>
              <w:t>UBND huyện Đakrông</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5</w:t>
            </w:r>
          </w:p>
        </w:tc>
        <w:tc>
          <w:tcPr>
            <w:tcW w:w="3979" w:type="dxa"/>
            <w:vAlign w:val="center"/>
          </w:tcPr>
          <w:p w:rsidR="000E1553" w:rsidRPr="000E1553" w:rsidRDefault="000E1553" w:rsidP="000E1553">
            <w:pPr>
              <w:rPr>
                <w:sz w:val="28"/>
                <w:szCs w:val="28"/>
              </w:rPr>
            </w:pPr>
            <w:r w:rsidRPr="000E1553">
              <w:rPr>
                <w:sz w:val="28"/>
                <w:szCs w:val="28"/>
              </w:rPr>
              <w:t>UBND TP Đông Hà</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6</w:t>
            </w:r>
          </w:p>
        </w:tc>
        <w:tc>
          <w:tcPr>
            <w:tcW w:w="3979" w:type="dxa"/>
            <w:vAlign w:val="center"/>
          </w:tcPr>
          <w:p w:rsidR="000E1553" w:rsidRPr="000E1553" w:rsidRDefault="000E1553" w:rsidP="000E1553">
            <w:pPr>
              <w:rPr>
                <w:sz w:val="28"/>
                <w:szCs w:val="28"/>
              </w:rPr>
            </w:pPr>
            <w:r w:rsidRPr="000E1553">
              <w:rPr>
                <w:sz w:val="28"/>
                <w:szCs w:val="28"/>
              </w:rPr>
              <w:t>UBND Vĩnh Linh</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7</w:t>
            </w:r>
          </w:p>
        </w:tc>
        <w:tc>
          <w:tcPr>
            <w:tcW w:w="3979" w:type="dxa"/>
            <w:vAlign w:val="center"/>
          </w:tcPr>
          <w:p w:rsidR="000E1553" w:rsidRPr="000E1553" w:rsidRDefault="000E1553" w:rsidP="000E1553">
            <w:pPr>
              <w:rPr>
                <w:sz w:val="28"/>
                <w:szCs w:val="28"/>
              </w:rPr>
            </w:pPr>
            <w:r w:rsidRPr="000E1553">
              <w:rPr>
                <w:sz w:val="28"/>
                <w:szCs w:val="28"/>
              </w:rPr>
              <w:t>UBND Triệu Phong</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8</w:t>
            </w:r>
          </w:p>
        </w:tc>
        <w:tc>
          <w:tcPr>
            <w:tcW w:w="3979" w:type="dxa"/>
            <w:vAlign w:val="center"/>
          </w:tcPr>
          <w:p w:rsidR="000E1553" w:rsidRPr="000E1553" w:rsidRDefault="000E1553" w:rsidP="000E1553">
            <w:pPr>
              <w:rPr>
                <w:sz w:val="28"/>
                <w:szCs w:val="28"/>
              </w:rPr>
            </w:pPr>
            <w:r w:rsidRPr="000E1553">
              <w:rPr>
                <w:sz w:val="28"/>
                <w:szCs w:val="28"/>
              </w:rPr>
              <w:t>UBND TX Quảng Trị</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9</w:t>
            </w:r>
          </w:p>
        </w:tc>
        <w:tc>
          <w:tcPr>
            <w:tcW w:w="3979" w:type="dxa"/>
            <w:vAlign w:val="center"/>
          </w:tcPr>
          <w:p w:rsidR="000E1553" w:rsidRPr="000E1553" w:rsidRDefault="000E1553" w:rsidP="000E1553">
            <w:pPr>
              <w:rPr>
                <w:sz w:val="28"/>
                <w:szCs w:val="28"/>
              </w:rPr>
            </w:pPr>
            <w:r w:rsidRPr="000E1553">
              <w:rPr>
                <w:sz w:val="28"/>
                <w:szCs w:val="28"/>
              </w:rPr>
              <w:t>TTKSBT tỉnh Quảng Trị</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10</w:t>
            </w:r>
          </w:p>
        </w:tc>
        <w:tc>
          <w:tcPr>
            <w:tcW w:w="3979" w:type="dxa"/>
            <w:vAlign w:val="center"/>
          </w:tcPr>
          <w:p w:rsidR="000E1553" w:rsidRPr="000E1553" w:rsidRDefault="000E1553" w:rsidP="000E1553">
            <w:pPr>
              <w:rPr>
                <w:sz w:val="28"/>
                <w:szCs w:val="28"/>
              </w:rPr>
            </w:pPr>
            <w:r w:rsidRPr="000E1553">
              <w:rPr>
                <w:sz w:val="28"/>
                <w:szCs w:val="28"/>
              </w:rPr>
              <w:t>Chi Cục VSATTP</w:t>
            </w:r>
          </w:p>
        </w:tc>
        <w:tc>
          <w:tcPr>
            <w:tcW w:w="5953" w:type="dxa"/>
            <w:vAlign w:val="center"/>
          </w:tcPr>
          <w:p w:rsidR="000E1553" w:rsidRPr="000E1553" w:rsidRDefault="000E1553" w:rsidP="000E1553">
            <w:pPr>
              <w:rPr>
                <w:sz w:val="28"/>
                <w:szCs w:val="28"/>
              </w:rPr>
            </w:pPr>
            <w:r w:rsidRPr="000E1553">
              <w:rPr>
                <w:sz w:val="28"/>
                <w:szCs w:val="28"/>
              </w:rPr>
              <w:t>Thống nhất với nội dung của dự thảo</w:t>
            </w:r>
          </w:p>
        </w:tc>
        <w:tc>
          <w:tcPr>
            <w:tcW w:w="4111" w:type="dxa"/>
            <w:vAlign w:val="center"/>
          </w:tcPr>
          <w:p w:rsidR="000E1553" w:rsidRPr="000E1553" w:rsidRDefault="000E1553" w:rsidP="000E1553">
            <w:pPr>
              <w:rPr>
                <w:sz w:val="28"/>
                <w:szCs w:val="28"/>
              </w:rPr>
            </w:pP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t>11</w:t>
            </w:r>
          </w:p>
        </w:tc>
        <w:tc>
          <w:tcPr>
            <w:tcW w:w="3979" w:type="dxa"/>
            <w:vAlign w:val="center"/>
          </w:tcPr>
          <w:p w:rsidR="000E1553" w:rsidRPr="000E1553" w:rsidRDefault="000E1553" w:rsidP="000E1553">
            <w:pPr>
              <w:pStyle w:val="BodyText1"/>
              <w:tabs>
                <w:tab w:val="left" w:pos="962"/>
              </w:tabs>
              <w:spacing w:after="80" w:line="262" w:lineRule="auto"/>
              <w:ind w:firstLine="0"/>
              <w:rPr>
                <w:b/>
              </w:rPr>
            </w:pPr>
            <w:r w:rsidRPr="000E1553">
              <w:t>Sở Tư pháp</w:t>
            </w:r>
          </w:p>
        </w:tc>
        <w:tc>
          <w:tcPr>
            <w:tcW w:w="5953" w:type="dxa"/>
            <w:vAlign w:val="center"/>
          </w:tcPr>
          <w:p w:rsidR="000E1553" w:rsidRPr="000E1553" w:rsidRDefault="000E1553" w:rsidP="000E1553">
            <w:pPr>
              <w:pStyle w:val="BodyText1"/>
              <w:tabs>
                <w:tab w:val="left" w:pos="962"/>
              </w:tabs>
              <w:spacing w:after="80" w:line="262" w:lineRule="auto"/>
              <w:ind w:firstLine="0"/>
            </w:pPr>
            <w:r w:rsidRPr="000E1553">
              <w:rPr>
                <w:b/>
              </w:rPr>
              <w:t>Về nội dung Nghị Quyết:</w:t>
            </w:r>
            <w:r w:rsidRPr="000E1553">
              <w:t xml:space="preserve"> Theo quy định tại khoản g1 khoản 3 Điều 3 Nghị định số 34/2016/NĐ-CP ngay 14/5/2016 cua Chính phủ </w:t>
            </w:r>
            <w:r w:rsidRPr="000E1553">
              <w:lastRenderedPageBreak/>
              <w:t>quy định chi tiêt một sô Điêu và biện pháp thi hành Luật Ban hành văn bản quy phạm pháp luật được bổ sung tại khoản 1 Điêu 1 Nghị định sô 154/2020/NĐ-CP ngày 31/12/2020 của Chính phủ Nghị định số 34/2016/ND- CP ngay 14/5/2016 cua Chính phủ quy định chi tiêt một sô Điều và biện pháp thi hành Luật Ban hành văn bản quy phạm pháp luật, theo đó nghị quyết phê duyệt Đề án không phai la van ban quy phạm pháp luật. Do đó, Sở Y tế xây dựng dự thảo Nghị quyết bằng hình thức văn bản cá biệt là phù hợp với quy định của pháp luật hiện hành.</w:t>
            </w:r>
            <w:bookmarkStart w:id="0" w:name="bookmark1"/>
            <w:bookmarkEnd w:id="0"/>
          </w:p>
          <w:p w:rsidR="000E1553" w:rsidRPr="000E1553" w:rsidRDefault="000E1553" w:rsidP="000E1553">
            <w:pPr>
              <w:pStyle w:val="BodyText1"/>
              <w:tabs>
                <w:tab w:val="left" w:pos="962"/>
              </w:tabs>
              <w:spacing w:after="80" w:line="262" w:lineRule="auto"/>
              <w:ind w:firstLine="0"/>
            </w:pPr>
            <w:r w:rsidRPr="000E1553">
              <w:t>Tại phần nơi nhận: Đề nghị bỏ cơ quan nhận văn bản: Cục Kiểm tra văn bản QPPL – Bộ Tư pháp; công báo tỉnh.</w:t>
            </w:r>
          </w:p>
        </w:tc>
        <w:tc>
          <w:tcPr>
            <w:tcW w:w="4111" w:type="dxa"/>
            <w:vAlign w:val="center"/>
          </w:tcPr>
          <w:p w:rsidR="000E1553" w:rsidRPr="000E1553" w:rsidRDefault="000E1553" w:rsidP="000E1553">
            <w:pPr>
              <w:rPr>
                <w:sz w:val="28"/>
                <w:szCs w:val="28"/>
              </w:rPr>
            </w:pPr>
            <w:r w:rsidRPr="000E1553">
              <w:rPr>
                <w:sz w:val="28"/>
                <w:szCs w:val="28"/>
              </w:rPr>
              <w:lastRenderedPageBreak/>
              <w:t>Đã tiếp thu góp ý</w:t>
            </w:r>
          </w:p>
        </w:tc>
      </w:tr>
      <w:tr w:rsidR="000E1553" w:rsidRPr="000E1553" w:rsidTr="000E1553">
        <w:tc>
          <w:tcPr>
            <w:tcW w:w="557" w:type="dxa"/>
            <w:vAlign w:val="center"/>
          </w:tcPr>
          <w:p w:rsidR="000E1553" w:rsidRPr="000E1553" w:rsidRDefault="000E1553" w:rsidP="000E1553">
            <w:pPr>
              <w:spacing w:line="324" w:lineRule="auto"/>
              <w:rPr>
                <w:sz w:val="28"/>
                <w:szCs w:val="28"/>
              </w:rPr>
            </w:pPr>
            <w:r w:rsidRPr="000E1553">
              <w:rPr>
                <w:sz w:val="28"/>
                <w:szCs w:val="28"/>
              </w:rPr>
              <w:lastRenderedPageBreak/>
              <w:t>12</w:t>
            </w:r>
          </w:p>
        </w:tc>
        <w:tc>
          <w:tcPr>
            <w:tcW w:w="3979" w:type="dxa"/>
            <w:vAlign w:val="center"/>
          </w:tcPr>
          <w:p w:rsidR="000E1553" w:rsidRPr="000E1553" w:rsidRDefault="000E1553" w:rsidP="000E1553">
            <w:pPr>
              <w:pStyle w:val="BodyText1"/>
              <w:spacing w:line="288" w:lineRule="auto"/>
              <w:ind w:hanging="51"/>
            </w:pPr>
            <w:r w:rsidRPr="000E1553">
              <w:t>Trung tâm Y tế huyện Đakrông</w:t>
            </w:r>
          </w:p>
        </w:tc>
        <w:tc>
          <w:tcPr>
            <w:tcW w:w="5953" w:type="dxa"/>
            <w:vAlign w:val="center"/>
          </w:tcPr>
          <w:p w:rsidR="000E1553" w:rsidRPr="000E1553" w:rsidRDefault="000E1553" w:rsidP="000E1553">
            <w:pPr>
              <w:pStyle w:val="BodyText1"/>
              <w:spacing w:line="288" w:lineRule="auto"/>
              <w:ind w:hanging="51"/>
            </w:pPr>
            <w:r w:rsidRPr="000E1553">
              <w:t>Tại Điểm 6 Điều 2: Nhiệm vụ và giải pháp</w:t>
            </w:r>
          </w:p>
          <w:p w:rsidR="000E1553" w:rsidRPr="000E1553" w:rsidRDefault="000E1553" w:rsidP="000E1553">
            <w:pPr>
              <w:pStyle w:val="BodyText1"/>
              <w:spacing w:line="288" w:lineRule="auto"/>
              <w:ind w:hanging="51"/>
            </w:pPr>
            <w:r w:rsidRPr="000E1553">
              <w:t>Đề nghị bổ sung nội dung “Chuyển hạng chức danh nghề nghiệp kịp thời cho đội ngũ nhân lực được cử đi đào tạo nâng cao trình độ chuyên môn theo đúng vị trí việc làm và trình độ được đào tạo theo quy định</w:t>
            </w:r>
            <w:r w:rsidRPr="000E1553">
              <w:tab/>
              <w:t>.</w:t>
            </w:r>
          </w:p>
          <w:p w:rsidR="000E1553" w:rsidRPr="000E1553" w:rsidRDefault="000E1553" w:rsidP="000E1553">
            <w:pPr>
              <w:pStyle w:val="BodyText1"/>
              <w:spacing w:line="288" w:lineRule="auto"/>
              <w:ind w:hanging="51"/>
              <w:rPr>
                <w:b/>
              </w:rPr>
            </w:pPr>
            <w:r w:rsidRPr="000E1553">
              <w:t xml:space="preserve">Lý do: Hiện nay một số cán bộ sau khi tốt nghiệp khoá đào tạo nâng cao trình độ chuyên môn, được Sở Y tế cấp Chứng chỉ hành nghề và làm việc với vị trí chuyên môn mới đã được đào tạo, tuy nhiên vẫn đang giữ hạng chức danh nghề nghiệp cũ, không phù hợp với chức trách nhiệm vụ, vị trí </w:t>
            </w:r>
            <w:r w:rsidRPr="000E1553">
              <w:lastRenderedPageBreak/>
              <w:t>việc làm đang thực hiện và giấy phép hành nghề.</w:t>
            </w:r>
          </w:p>
        </w:tc>
        <w:tc>
          <w:tcPr>
            <w:tcW w:w="4111" w:type="dxa"/>
            <w:vAlign w:val="center"/>
          </w:tcPr>
          <w:p w:rsidR="000E1553" w:rsidRPr="000E1553" w:rsidRDefault="000E1553" w:rsidP="000E1553">
            <w:pPr>
              <w:rPr>
                <w:sz w:val="28"/>
                <w:szCs w:val="28"/>
              </w:rPr>
            </w:pPr>
            <w:r w:rsidRPr="000E1553">
              <w:rPr>
                <w:sz w:val="28"/>
                <w:szCs w:val="28"/>
              </w:rPr>
              <w:lastRenderedPageBreak/>
              <w:t>Không tiếp thu do đây là hoạt động thường xuyên của ngành</w:t>
            </w:r>
            <w:r w:rsidR="00BD0ED4">
              <w:rPr>
                <w:sz w:val="28"/>
                <w:szCs w:val="28"/>
              </w:rPr>
              <w:t xml:space="preserve"> nên không đưa vào nội dung của đề án.</w:t>
            </w:r>
          </w:p>
        </w:tc>
      </w:tr>
      <w:tr w:rsidR="000E1553" w:rsidRPr="000E1553" w:rsidTr="000E1553">
        <w:tc>
          <w:tcPr>
            <w:tcW w:w="557" w:type="dxa"/>
            <w:vAlign w:val="center"/>
          </w:tcPr>
          <w:p w:rsidR="000E1553" w:rsidRPr="000E1553" w:rsidRDefault="000E1553" w:rsidP="000E1553">
            <w:pPr>
              <w:rPr>
                <w:sz w:val="28"/>
                <w:szCs w:val="28"/>
              </w:rPr>
            </w:pPr>
            <w:r w:rsidRPr="000E1553">
              <w:rPr>
                <w:sz w:val="28"/>
                <w:szCs w:val="28"/>
              </w:rPr>
              <w:lastRenderedPageBreak/>
              <w:t>13</w:t>
            </w:r>
          </w:p>
        </w:tc>
        <w:tc>
          <w:tcPr>
            <w:tcW w:w="3979" w:type="dxa"/>
            <w:vAlign w:val="center"/>
          </w:tcPr>
          <w:p w:rsidR="000E1553" w:rsidRPr="000E1553" w:rsidRDefault="000E1553" w:rsidP="000E1553">
            <w:pPr>
              <w:spacing w:line="288" w:lineRule="auto"/>
              <w:rPr>
                <w:b/>
                <w:sz w:val="28"/>
                <w:szCs w:val="28"/>
              </w:rPr>
            </w:pPr>
            <w:r w:rsidRPr="000E1553">
              <w:rPr>
                <w:sz w:val="28"/>
                <w:szCs w:val="28"/>
              </w:rPr>
              <w:t>Chi cục Dân số KHHGĐ</w:t>
            </w:r>
          </w:p>
        </w:tc>
        <w:tc>
          <w:tcPr>
            <w:tcW w:w="5953" w:type="dxa"/>
            <w:vAlign w:val="center"/>
          </w:tcPr>
          <w:p w:rsidR="000E1553" w:rsidRPr="000E1553" w:rsidRDefault="003825FB" w:rsidP="000E1553">
            <w:pPr>
              <w:spacing w:line="288" w:lineRule="auto"/>
              <w:rPr>
                <w:sz w:val="28"/>
                <w:szCs w:val="28"/>
              </w:rPr>
            </w:pPr>
            <w:r>
              <w:rPr>
                <w:b/>
                <w:sz w:val="28"/>
                <w:szCs w:val="28"/>
              </w:rPr>
              <w:t>1. V</w:t>
            </w:r>
            <w:r w:rsidR="000E1553" w:rsidRPr="000E1553">
              <w:rPr>
                <w:b/>
                <w:sz w:val="28"/>
                <w:szCs w:val="28"/>
              </w:rPr>
              <w:t>ề mục tiêu và giải pháp:</w:t>
            </w:r>
            <w:r w:rsidR="000E1553" w:rsidRPr="000E1553">
              <w:rPr>
                <w:sz w:val="28"/>
                <w:szCs w:val="28"/>
              </w:rPr>
              <w:t xml:space="preserve"> Thống nhất như nội dung của dự thảo.</w:t>
            </w:r>
          </w:p>
          <w:p w:rsidR="000E1553" w:rsidRPr="000E1553" w:rsidRDefault="003825FB" w:rsidP="000E1553">
            <w:pPr>
              <w:spacing w:line="288" w:lineRule="auto"/>
              <w:rPr>
                <w:sz w:val="28"/>
                <w:szCs w:val="28"/>
              </w:rPr>
            </w:pPr>
            <w:r>
              <w:rPr>
                <w:b/>
                <w:sz w:val="28"/>
                <w:szCs w:val="28"/>
              </w:rPr>
              <w:t>2. V</w:t>
            </w:r>
            <w:r w:rsidR="000E1553" w:rsidRPr="000E1553">
              <w:rPr>
                <w:b/>
                <w:sz w:val="28"/>
                <w:szCs w:val="28"/>
              </w:rPr>
              <w:t>ề kinh phí đào tạo, bồi dưỡng, nâng cao đội ngũ cán bộ làm công tác dân số các cấp</w:t>
            </w:r>
            <w:r w:rsidR="000E1553" w:rsidRPr="000E1553">
              <w:rPr>
                <w:sz w:val="28"/>
                <w:szCs w:val="28"/>
              </w:rPr>
              <w:t>:</w:t>
            </w:r>
          </w:p>
          <w:p w:rsidR="000E1553" w:rsidRPr="000E1553" w:rsidRDefault="000E1553" w:rsidP="000E1553">
            <w:pPr>
              <w:spacing w:line="288" w:lineRule="auto"/>
              <w:rPr>
                <w:sz w:val="28"/>
                <w:szCs w:val="28"/>
              </w:rPr>
            </w:pPr>
            <w:r w:rsidRPr="000E1553">
              <w:rPr>
                <w:sz w:val="28"/>
                <w:szCs w:val="28"/>
              </w:rPr>
              <w:t>Chi cục Dân số - KHHGĐ tỉnh xin giải trình cụ thể như sau: Thực hiện Công văn số 813/SYT-KH ngày 05/5/2022 của Sở Y tế về việc góp ý dự thảo Đề án: Phát triển mạng lưới y tế, nâng cao chất lượng hoạt động các cơ sở y tê công lập đáp ứng yêu cầu chăm sóc sức khỏe nhân dân, nâng cao chât lượng dân sô trên điạ bàn tỉnh Quảng Trị giai đoạn 2022-2026, định hướng đến 2030, Chi cục Dân sô - KHHGĐ tỉnh đã có Công văn số 68/CCDS-TCHC ngày 30/5/2020, trong đó đã đê xuất bổ sung vào Đề án kinh phí đào tạo, bôi dưỡng, nâng cao đội ngũ cán bộ làm công tác dân số các cấp về lĩnh vực dân số và phát triển giai đoạn 2022-2026.</w:t>
            </w:r>
          </w:p>
          <w:p w:rsidR="000E1553" w:rsidRPr="000E1553" w:rsidRDefault="000E1553" w:rsidP="000E1553">
            <w:pPr>
              <w:spacing w:line="288" w:lineRule="auto"/>
              <w:rPr>
                <w:sz w:val="28"/>
                <w:szCs w:val="28"/>
              </w:rPr>
            </w:pPr>
            <w:r w:rsidRPr="000E1553">
              <w:rPr>
                <w:sz w:val="28"/>
                <w:szCs w:val="28"/>
              </w:rPr>
              <w:t>Tuy nhiên, tại phần giải trình tiếp thu ý kiên kèm theo dự thảo Nghị quyêt, Sở Y tế không đưa vào nội dung dự thảo và đê nghị Chi cục Dân sô - KHHGĐ tỉnh xây dựng kế hoạch riêng trình cấp có thẩm quyền xem xét.</w:t>
            </w:r>
          </w:p>
          <w:p w:rsidR="000E1553" w:rsidRPr="000E1553" w:rsidRDefault="000E1553" w:rsidP="000E1553">
            <w:pPr>
              <w:spacing w:line="288" w:lineRule="auto"/>
              <w:rPr>
                <w:sz w:val="28"/>
                <w:szCs w:val="28"/>
              </w:rPr>
            </w:pPr>
            <w:r w:rsidRPr="000E1553">
              <w:rPr>
                <w:sz w:val="28"/>
                <w:szCs w:val="28"/>
              </w:rPr>
              <w:t>về nội dung này, Chi cục Dân số - KHHGĐ tỉnh báo cáo Sở Y tế như sau:</w:t>
            </w:r>
          </w:p>
          <w:p w:rsidR="000E1553" w:rsidRPr="000E1553" w:rsidRDefault="000E1553" w:rsidP="000E1553">
            <w:pPr>
              <w:spacing w:line="288" w:lineRule="auto"/>
              <w:rPr>
                <w:sz w:val="28"/>
                <w:szCs w:val="28"/>
              </w:rPr>
            </w:pPr>
            <w:r w:rsidRPr="000E1553">
              <w:rPr>
                <w:sz w:val="28"/>
                <w:szCs w:val="28"/>
              </w:rPr>
              <w:lastRenderedPageBreak/>
              <w:t>Thực hiện Quyết định số 520/QĐ-TTg ngày 01/4/2021 của Thủ tướng Chính phủ về việc phê duyệt Đe án đào tạo, bồi dưỡng, nâng cao năng lực đội ngũ cán bộ làm công tác dân số các cấp giai đoạn 2021-2030”, Chi cục Dân sô - KHHGĐ tỉnh đã tham mưu Sở Y tế xây dựng Kế hoạch đào tạo, bồi dưỡng, nâng cao năng lực đội ngũ cán bộ làm công tác dân số các cấp trên địa bàn tỉnh Quảng Trị giai đoạn 2022-2030, trong đó đã đề xuất UBND tỉnh bố trí kinh phí đào tạo, bồi dưỡng đội ngũ cán bộ làm công tác dân số theo quy định.</w:t>
            </w:r>
          </w:p>
          <w:p w:rsidR="000E1553" w:rsidRPr="000E1553" w:rsidRDefault="000E1553" w:rsidP="000E1553">
            <w:pPr>
              <w:spacing w:line="288" w:lineRule="auto"/>
              <w:rPr>
                <w:sz w:val="28"/>
                <w:szCs w:val="28"/>
              </w:rPr>
            </w:pPr>
            <w:r w:rsidRPr="000E1553">
              <w:rPr>
                <w:sz w:val="28"/>
                <w:szCs w:val="28"/>
              </w:rPr>
              <w:t xml:space="preserve">Tuy nhiên, ngày 28/7/2022 UBND tỉnh đã ban hành Kế hoạch số 151/KH- UBND về đào tạo đao tạo, bồi dưỡng, nâng cao năng lực đội ngũ cán bộ làm công tác dân số các cấp trên địa bàn tỉnh Quảng Trị giai đoạn 2022-2030. Trong đó, phần kinh phí thực hiện UBND tỉnh quy định như sau: “Từ nguôn ngân sách tỉnh đã được bố trí trong dự toán chi hàng năm cho ngành Y tế thực hiện nhiệm vụ đào tạo, tập huấn nghiệp vụ dân số và phát triển theo Nghị quyết 45/2020/NQ-HĐND ngày 23/7/2020 của HĐND tỉnh và các nguồn hợp pháp khác”. Trong khi đó, tại Nghị quyết 45/2020/NQ-HĐND tỉnh  chỉ bố trí mỗi năm 100 triệu đồng và chỉ đủ để tập huấn cập nhật kiến </w:t>
            </w:r>
            <w:r w:rsidRPr="000E1553">
              <w:rPr>
                <w:sz w:val="28"/>
                <w:szCs w:val="28"/>
              </w:rPr>
              <w:lastRenderedPageBreak/>
              <w:t xml:space="preserve">thức hàng năm cho đội ngũ viên chức dân số xã và cộng tác viên dân số thôn, khu phố, cụm dân cư. Vì vậy để đảm bảo thực hiện các nội dung đào ttaoj, bồi dưỡng, nâng cao năng lực cho đội ngũ cán bộ làm công tác dân số các cấp theo kế hoạch số 151/KH-UBND ngày 28/7/2022 của UBND tỉnh, Chi cục Dân số-KHHGĐ đề nghị Sở Y tế xem xét </w:t>
            </w:r>
            <w:r w:rsidRPr="000E1553">
              <w:rPr>
                <w:color w:val="000000"/>
                <w:sz w:val="28"/>
                <w:szCs w:val="28"/>
              </w:rPr>
              <w:t>bổ sung vào dự thảo Nghị quyết kinh phí đạo tạo, bồi dưỡng đội ngũ cán bộ làm công tác dân số các cấp giai đoạn 2023-2026 là 673 triệu đồng có phụ lục kèm theo</w:t>
            </w:r>
          </w:p>
        </w:tc>
        <w:tc>
          <w:tcPr>
            <w:tcW w:w="4111" w:type="dxa"/>
            <w:vAlign w:val="center"/>
          </w:tcPr>
          <w:p w:rsidR="00BD0ED4" w:rsidRPr="00BD0ED4" w:rsidRDefault="00BD0ED4" w:rsidP="00BD0ED4">
            <w:pPr>
              <w:spacing w:line="276" w:lineRule="auto"/>
              <w:jc w:val="both"/>
              <w:rPr>
                <w:sz w:val="28"/>
                <w:szCs w:val="28"/>
              </w:rPr>
            </w:pPr>
            <w:r w:rsidRPr="00BD0ED4">
              <w:rPr>
                <w:sz w:val="28"/>
                <w:szCs w:val="28"/>
              </w:rPr>
              <w:lastRenderedPageBreak/>
              <w:t>Không tiếp thu vì lý do sau:</w:t>
            </w:r>
          </w:p>
          <w:p w:rsidR="00BD0ED4" w:rsidRPr="00BD0ED4" w:rsidRDefault="00BD0ED4" w:rsidP="00BD0ED4">
            <w:pPr>
              <w:spacing w:line="276" w:lineRule="auto"/>
              <w:jc w:val="both"/>
              <w:rPr>
                <w:sz w:val="28"/>
                <w:szCs w:val="28"/>
              </w:rPr>
            </w:pPr>
            <w:r w:rsidRPr="00BD0ED4">
              <w:rPr>
                <w:sz w:val="28"/>
                <w:szCs w:val="28"/>
              </w:rPr>
              <w:t>- Mục tiêu và phạm vi của Đề án là phát triển cơ sở vật chất, trang thiết bị và nguồn nhân lực chất lượng cao cho các Cơ sở Y tế công lập. Đối với lĩnh vực dân số, HĐND tỉnh đã có quy định riêng tại Nghị quyết số 45/2020/NQ-HĐND. Do đó, việc lồng ghép nội dung đào tạo, bồi dưỡng trong lĩnh vực dân số của Nghị quyết số 45/2020/NQ-HĐND vào Đề án là không phù hợp.</w:t>
            </w:r>
          </w:p>
          <w:p w:rsidR="00BD0ED4" w:rsidRPr="00BD0ED4" w:rsidRDefault="00BD0ED4" w:rsidP="00BD0ED4">
            <w:pPr>
              <w:spacing w:line="276" w:lineRule="auto"/>
              <w:jc w:val="both"/>
              <w:rPr>
                <w:sz w:val="28"/>
                <w:szCs w:val="28"/>
              </w:rPr>
            </w:pPr>
            <w:r w:rsidRPr="00BD0ED4">
              <w:rPr>
                <w:sz w:val="28"/>
                <w:szCs w:val="28"/>
              </w:rPr>
              <w:t xml:space="preserve">- Nội dung đào tạo của Đề án là đào tạo trình độ cao, chuyên sâu trong lĩnh vực y khoa (tiến sĩ, thạc sĩ, CKII, CKI) trong khi đề xuất của Chi cục Dân số - KHHGĐ là mở các lớp tập huấn, bồi dưỡng ngắn hạn cho cán bộ dân số. Nội dung này được bố trí trong dự toán chi hàng năm cho đào tạo, tập huấn nghiệp vụ dân số theo Nghị quyết số 45/2020/NQ-HĐND. </w:t>
            </w:r>
          </w:p>
          <w:p w:rsidR="000E1553" w:rsidRPr="000E1553" w:rsidRDefault="00BD0ED4" w:rsidP="00BD0ED4">
            <w:pPr>
              <w:rPr>
                <w:sz w:val="28"/>
                <w:szCs w:val="28"/>
              </w:rPr>
            </w:pPr>
            <w:r w:rsidRPr="00BD0ED4">
              <w:rPr>
                <w:sz w:val="28"/>
                <w:szCs w:val="28"/>
              </w:rPr>
              <w:t xml:space="preserve">Trường hợp Nghị quyết số </w:t>
            </w:r>
            <w:r w:rsidRPr="00BD0ED4">
              <w:rPr>
                <w:sz w:val="28"/>
                <w:szCs w:val="28"/>
              </w:rPr>
              <w:lastRenderedPageBreak/>
              <w:t xml:space="preserve">45/2020/NQ-HĐND không bố trí đủ kinh phí, đề nghị Chi cục tham mưu cấp có thẩm quyền sửa đổi, bổ sung Nghị quyết số 45/2020/NQ-HĐND để phù hợp với văn bản của Chính phủ về Đề án đào tạo, bồi dưỡng trong lĩnh vực dân số giai đoạn 2021-2030.   </w:t>
            </w:r>
          </w:p>
        </w:tc>
      </w:tr>
      <w:tr w:rsidR="000E1553" w:rsidRPr="000E1553" w:rsidTr="000E1553">
        <w:tc>
          <w:tcPr>
            <w:tcW w:w="557" w:type="dxa"/>
            <w:vAlign w:val="center"/>
          </w:tcPr>
          <w:p w:rsidR="000E1553" w:rsidRPr="000E1553" w:rsidRDefault="000E1553" w:rsidP="00FC60A5">
            <w:pPr>
              <w:jc w:val="center"/>
              <w:rPr>
                <w:sz w:val="28"/>
                <w:szCs w:val="28"/>
              </w:rPr>
            </w:pPr>
            <w:r w:rsidRPr="000E1553">
              <w:rPr>
                <w:sz w:val="28"/>
                <w:szCs w:val="28"/>
              </w:rPr>
              <w:lastRenderedPageBreak/>
              <w:t>14</w:t>
            </w:r>
          </w:p>
        </w:tc>
        <w:tc>
          <w:tcPr>
            <w:tcW w:w="3979" w:type="dxa"/>
            <w:vAlign w:val="center"/>
          </w:tcPr>
          <w:p w:rsidR="000E1553" w:rsidRPr="000E1553" w:rsidRDefault="000E1553" w:rsidP="000E1553">
            <w:pPr>
              <w:spacing w:line="288" w:lineRule="auto"/>
              <w:rPr>
                <w:sz w:val="28"/>
                <w:szCs w:val="28"/>
              </w:rPr>
            </w:pPr>
            <w:r w:rsidRPr="000E1553">
              <w:rPr>
                <w:sz w:val="28"/>
                <w:szCs w:val="28"/>
              </w:rPr>
              <w:t>Sở Kế hoạch và Đầu tư</w:t>
            </w:r>
          </w:p>
        </w:tc>
        <w:tc>
          <w:tcPr>
            <w:tcW w:w="5953" w:type="dxa"/>
            <w:vAlign w:val="center"/>
          </w:tcPr>
          <w:p w:rsidR="000E1553" w:rsidRPr="000E1553" w:rsidRDefault="000E1553" w:rsidP="000E1553">
            <w:pPr>
              <w:spacing w:line="288" w:lineRule="auto"/>
              <w:rPr>
                <w:sz w:val="28"/>
                <w:szCs w:val="28"/>
              </w:rPr>
            </w:pPr>
          </w:p>
          <w:p w:rsidR="000E1553" w:rsidRPr="000E1553" w:rsidRDefault="000E1553" w:rsidP="000E1553">
            <w:pPr>
              <w:spacing w:line="288" w:lineRule="auto"/>
              <w:rPr>
                <w:sz w:val="28"/>
                <w:szCs w:val="28"/>
              </w:rPr>
            </w:pPr>
            <w:r w:rsidRPr="000E1553">
              <w:rPr>
                <w:sz w:val="28"/>
                <w:szCs w:val="28"/>
              </w:rPr>
              <w:t>Về nội dung nhiệm vụ và giải pháp về tài chính, đầu tư: Đề nghị xem xét thời gian thực hiện xây dựng mới bệnh viện y dược học cổ truyền dân tộc trong giai đoạn 2025-2030 nhằm đảm bảo phù hợp nguồn kinh phí thực hiện đề án.</w:t>
            </w:r>
          </w:p>
          <w:p w:rsidR="000E1553" w:rsidRPr="000E1553" w:rsidRDefault="000E1553" w:rsidP="000E1553">
            <w:pPr>
              <w:spacing w:line="288" w:lineRule="auto"/>
              <w:rPr>
                <w:sz w:val="28"/>
                <w:szCs w:val="28"/>
              </w:rPr>
            </w:pPr>
            <w:r w:rsidRPr="000E1553">
              <w:rPr>
                <w:sz w:val="28"/>
                <w:szCs w:val="28"/>
              </w:rPr>
              <w:t>- Về chỉ tiêu quy mô dân số: Đề nghị xem xét, cập nhật phù hợp với số liệu kế hoạch phát triển kinh tế- xã hội 5 năm của tỉnh giai đoạn 2021-2025.</w:t>
            </w:r>
          </w:p>
          <w:p w:rsidR="000E1553" w:rsidRPr="000E1553" w:rsidRDefault="000E1553" w:rsidP="000E1553">
            <w:pPr>
              <w:spacing w:line="288" w:lineRule="auto"/>
              <w:rPr>
                <w:sz w:val="28"/>
                <w:szCs w:val="28"/>
              </w:rPr>
            </w:pPr>
            <w:r w:rsidRPr="000E1553">
              <w:rPr>
                <w:sz w:val="28"/>
                <w:szCs w:val="28"/>
              </w:rPr>
              <w:t>- Về kinh phí thực hiện đề án: Bổ sung dự kiến danh mục đầu tư và nguồn kinh phí thực hiện giai đoạn 2025-2030.</w:t>
            </w:r>
          </w:p>
        </w:tc>
        <w:tc>
          <w:tcPr>
            <w:tcW w:w="4111" w:type="dxa"/>
            <w:vAlign w:val="center"/>
          </w:tcPr>
          <w:p w:rsidR="000E1553" w:rsidRPr="000E1553" w:rsidRDefault="000E1553" w:rsidP="000E1553">
            <w:pPr>
              <w:rPr>
                <w:sz w:val="28"/>
                <w:szCs w:val="28"/>
              </w:rPr>
            </w:pPr>
          </w:p>
        </w:tc>
      </w:tr>
      <w:tr w:rsidR="00BD0ED4" w:rsidRPr="000E1553" w:rsidTr="000E1553">
        <w:tc>
          <w:tcPr>
            <w:tcW w:w="557" w:type="dxa"/>
            <w:vAlign w:val="center"/>
          </w:tcPr>
          <w:p w:rsidR="00BD0ED4" w:rsidRPr="000E1553" w:rsidRDefault="00472032" w:rsidP="00FC60A5">
            <w:pPr>
              <w:jc w:val="center"/>
              <w:rPr>
                <w:sz w:val="28"/>
                <w:szCs w:val="28"/>
              </w:rPr>
            </w:pPr>
            <w:r>
              <w:rPr>
                <w:sz w:val="28"/>
                <w:szCs w:val="28"/>
              </w:rPr>
              <w:t>15</w:t>
            </w:r>
          </w:p>
        </w:tc>
        <w:tc>
          <w:tcPr>
            <w:tcW w:w="3979" w:type="dxa"/>
            <w:vAlign w:val="center"/>
          </w:tcPr>
          <w:p w:rsidR="00BD0ED4" w:rsidRPr="000E1553" w:rsidRDefault="006844BF" w:rsidP="000E1553">
            <w:pPr>
              <w:spacing w:line="288" w:lineRule="auto"/>
              <w:rPr>
                <w:sz w:val="28"/>
                <w:szCs w:val="28"/>
              </w:rPr>
            </w:pPr>
            <w:r>
              <w:rPr>
                <w:sz w:val="28"/>
                <w:szCs w:val="28"/>
              </w:rPr>
              <w:t>Sở Tài chính</w:t>
            </w:r>
          </w:p>
        </w:tc>
        <w:tc>
          <w:tcPr>
            <w:tcW w:w="5953" w:type="dxa"/>
            <w:vAlign w:val="center"/>
          </w:tcPr>
          <w:p w:rsidR="006844BF" w:rsidRDefault="006844BF" w:rsidP="006844BF">
            <w:pPr>
              <w:tabs>
                <w:tab w:val="left" w:pos="1620"/>
                <w:tab w:val="left" w:pos="1800"/>
              </w:tabs>
              <w:ind w:firstLine="720"/>
              <w:rPr>
                <w:sz w:val="28"/>
                <w:szCs w:val="28"/>
              </w:rPr>
            </w:pPr>
            <w:r w:rsidRPr="00CD2D5D">
              <w:rPr>
                <w:b/>
                <w:sz w:val="28"/>
                <w:szCs w:val="28"/>
              </w:rPr>
              <w:t>1.</w:t>
            </w:r>
            <w:r>
              <w:rPr>
                <w:b/>
                <w:sz w:val="28"/>
                <w:szCs w:val="28"/>
              </w:rPr>
              <w:t xml:space="preserve"> </w:t>
            </w:r>
            <w:r>
              <w:rPr>
                <w:sz w:val="28"/>
                <w:szCs w:val="28"/>
              </w:rPr>
              <w:t xml:space="preserve">Tại Công văn số 2676/STC - TCHCSN ngày 25/7/2022 của Sở Tài chính tham gia góp ý dự thảo Đề án (lần 1), trong đó, đề nghị Sở Y tế </w:t>
            </w:r>
            <w:r>
              <w:rPr>
                <w:sz w:val="28"/>
                <w:szCs w:val="28"/>
                <w:lang w:val="nl-NL"/>
              </w:rPr>
              <w:t>tế</w:t>
            </w:r>
            <w:r w:rsidRPr="00253C8D">
              <w:rPr>
                <w:sz w:val="28"/>
                <w:szCs w:val="28"/>
                <w:lang w:val="nl-NL"/>
              </w:rPr>
              <w:t xml:space="preserve"> </w:t>
            </w:r>
            <w:r>
              <w:rPr>
                <w:sz w:val="28"/>
                <w:szCs w:val="28"/>
                <w:lang w:val="nl-NL"/>
              </w:rPr>
              <w:lastRenderedPageBreak/>
              <w:t xml:space="preserve">rà soát, tính toán những nội dung thực sự cấp thiết, phù hợp với thực trạng của ngành y tế, có thứ tự ưu tiên trong giai đoạn 2022-2025, định hướng đến năm 2030; </w:t>
            </w:r>
            <w:r>
              <w:rPr>
                <w:sz w:val="28"/>
                <w:szCs w:val="28"/>
              </w:rPr>
              <w:t>nguồn kinh phí đề xuất phù hợp với khả năng cân đối ngân sách tỉnh (nguồn kinh phí thường xuyên) trong thời kỳ ổn định ngân sách giai đoạn 2022-2025.</w:t>
            </w:r>
          </w:p>
          <w:p w:rsidR="006844BF" w:rsidRPr="006844BF" w:rsidRDefault="006844BF" w:rsidP="006844BF">
            <w:pPr>
              <w:tabs>
                <w:tab w:val="left" w:pos="1620"/>
                <w:tab w:val="left" w:pos="1800"/>
              </w:tabs>
              <w:ind w:firstLine="720"/>
              <w:jc w:val="both"/>
              <w:rPr>
                <w:sz w:val="28"/>
                <w:szCs w:val="28"/>
              </w:rPr>
            </w:pPr>
            <w:r>
              <w:rPr>
                <w:sz w:val="28"/>
                <w:szCs w:val="28"/>
              </w:rPr>
              <w:t>2</w:t>
            </w:r>
            <w:r w:rsidRPr="006844BF">
              <w:rPr>
                <w:sz w:val="28"/>
                <w:szCs w:val="28"/>
              </w:rPr>
              <w:t xml:space="preserve">. Các nội dung danh mục, chỉ tiêu theo các phụ lục và nội dung tại điểm D dự thảo Đề án và điểm 9, Điều 2 dự thảo Nghị quyết không đồng nhất, do đó đề nghị Sở Y tế rà soát lại nội dung, kinh phí thực hiện nhiệm vụ “ Xây mới, cải tạo, bảo trì” và “Mua sắm, sửa chữa, bảo trì, trang thiết bị” tại các phụ biểu chi tiết, tổng hợp và nội dung dự thảo Đề án, Nghị quyết. Các danh mục chỉ tiêu xây dựng phải thống nhất, xuyên suốt  từ biểu chi tiết đến tổng hợp và nội dung Đề án, Nghị quyết (do nhiệm vụ xây mới không phải là nhiệm vụ thường xuyên và kinh phí nâng cấp hạ tầng bố trí từ nguồn sự nghiệp ngành y tế là không đúng quy định; nguồn sự nghiệp ngành y tế chỉ bố trí nhiệm vụ thường xuyên như: bảo dưỡng, sửa chữa tài sản công theo hướng dẫn thông tư số 65/2021/TT-BTC ngày 07/9/2021 của Bộ Tài chính). </w:t>
            </w:r>
          </w:p>
          <w:p w:rsidR="006844BF" w:rsidRDefault="006844BF" w:rsidP="006844BF">
            <w:pPr>
              <w:spacing w:before="60"/>
              <w:ind w:left="34" w:hanging="34"/>
              <w:jc w:val="both"/>
              <w:rPr>
                <w:sz w:val="28"/>
                <w:szCs w:val="28"/>
                <w:lang w:val="nl-NL"/>
              </w:rPr>
            </w:pPr>
            <w:r w:rsidRPr="006844BF">
              <w:rPr>
                <w:sz w:val="28"/>
                <w:szCs w:val="28"/>
              </w:rPr>
              <w:tab/>
            </w:r>
            <w:r w:rsidRPr="006844BF">
              <w:rPr>
                <w:sz w:val="28"/>
                <w:szCs w:val="28"/>
              </w:rPr>
              <w:tab/>
              <w:t xml:space="preserve">Đối với </w:t>
            </w:r>
            <w:r w:rsidRPr="006844BF">
              <w:rPr>
                <w:sz w:val="28"/>
                <w:szCs w:val="28"/>
                <w:lang w:val="nl-NL"/>
              </w:rPr>
              <w:t>danh mục</w:t>
            </w:r>
            <w:r w:rsidRPr="006844BF">
              <w:rPr>
                <w:sz w:val="28"/>
                <w:szCs w:val="28"/>
              </w:rPr>
              <w:t xml:space="preserve"> “Hỗ trợ thu hút, đãi ngộ và đào tạo nguồn nhân lực y tế”</w:t>
            </w:r>
            <w:r w:rsidRPr="006844BF">
              <w:rPr>
                <w:sz w:val="28"/>
                <w:szCs w:val="28"/>
                <w:lang w:val="nl-NL"/>
              </w:rPr>
              <w:t xml:space="preserve"> đề nghị b</w:t>
            </w:r>
            <w:r w:rsidRPr="006844BF">
              <w:rPr>
                <w:sz w:val="28"/>
                <w:szCs w:val="28"/>
              </w:rPr>
              <w:t xml:space="preserve">ổ sung thêm nội dung“ theo Nghị quyết số </w:t>
            </w:r>
            <w:r w:rsidRPr="006844BF">
              <w:rPr>
                <w:sz w:val="28"/>
                <w:szCs w:val="28"/>
                <w:lang w:val="nl-NL"/>
              </w:rPr>
              <w:t>166/2021/NQ-HĐND ngày 09/12/2021 của Hội đồng nhân dân tỉnh” thành “H</w:t>
            </w:r>
            <w:r w:rsidRPr="006844BF">
              <w:rPr>
                <w:sz w:val="28"/>
                <w:szCs w:val="28"/>
              </w:rPr>
              <w:t xml:space="preserve">ỗ trợ thu hút, đãi ngộ và đào tạo nguồn nhân lực y tế  theo Nghị </w:t>
            </w:r>
            <w:r w:rsidRPr="006844BF">
              <w:rPr>
                <w:sz w:val="28"/>
                <w:szCs w:val="28"/>
              </w:rPr>
              <w:lastRenderedPageBreak/>
              <w:t xml:space="preserve">quyết số </w:t>
            </w:r>
            <w:r w:rsidRPr="006844BF">
              <w:rPr>
                <w:sz w:val="28"/>
                <w:szCs w:val="28"/>
                <w:lang w:val="nl-NL"/>
              </w:rPr>
              <w:t>166/2021/NQ-HĐND ngày 09/12/2021 của Hội đồng nhân dân tỉnh” (phụ lục và nội dung Đề án, Nghị quyết).</w:t>
            </w:r>
          </w:p>
          <w:p w:rsidR="006844BF" w:rsidRDefault="006844BF" w:rsidP="00401BEE">
            <w:pPr>
              <w:tabs>
                <w:tab w:val="left" w:pos="1620"/>
                <w:tab w:val="left" w:pos="1800"/>
              </w:tabs>
              <w:ind w:firstLine="720"/>
              <w:rPr>
                <w:sz w:val="28"/>
                <w:szCs w:val="28"/>
              </w:rPr>
            </w:pPr>
            <w:r w:rsidRPr="007D1234">
              <w:rPr>
                <w:b/>
                <w:sz w:val="28"/>
                <w:szCs w:val="28"/>
              </w:rPr>
              <w:t xml:space="preserve">3. </w:t>
            </w:r>
            <w:r>
              <w:rPr>
                <w:sz w:val="28"/>
                <w:szCs w:val="28"/>
              </w:rPr>
              <w:t>Để phân định rõ nhiệm vụ chi đầu tư, chi thường xuyên thực hiện Đề án, đề nghị</w:t>
            </w:r>
            <w:r w:rsidRPr="0043574A">
              <w:rPr>
                <w:sz w:val="28"/>
                <w:szCs w:val="28"/>
              </w:rPr>
              <w:t xml:space="preserve"> </w:t>
            </w:r>
            <w:r>
              <w:rPr>
                <w:sz w:val="28"/>
                <w:szCs w:val="28"/>
              </w:rPr>
              <w:t xml:space="preserve">cơ quan soạn thảo và tổng hợp kinh phí và nguồn vốn dự kiến thực hiện </w:t>
            </w:r>
            <w:r w:rsidRPr="0043574A">
              <w:rPr>
                <w:sz w:val="28"/>
                <w:szCs w:val="28"/>
              </w:rPr>
              <w:t xml:space="preserve">theo </w:t>
            </w:r>
            <w:r>
              <w:rPr>
                <w:sz w:val="28"/>
                <w:szCs w:val="28"/>
              </w:rPr>
              <w:t xml:space="preserve">nhóm </w:t>
            </w:r>
            <w:r w:rsidRPr="0043574A">
              <w:rPr>
                <w:sz w:val="28"/>
                <w:szCs w:val="28"/>
              </w:rPr>
              <w:t>nhiệm vụ chi đầu tư và nhiệm vụ chi thường xuyên</w:t>
            </w:r>
            <w:r>
              <w:rPr>
                <w:sz w:val="28"/>
                <w:szCs w:val="28"/>
              </w:rPr>
              <w:t xml:space="preserve"> làm cơ sở tham mưu thực hiện theo quy định.</w:t>
            </w:r>
          </w:p>
          <w:p w:rsidR="006844BF" w:rsidRDefault="006844BF" w:rsidP="006844BF">
            <w:pPr>
              <w:spacing w:before="60"/>
              <w:ind w:left="34" w:hanging="34"/>
              <w:rPr>
                <w:sz w:val="28"/>
                <w:szCs w:val="28"/>
              </w:rPr>
            </w:pPr>
            <w:r>
              <w:rPr>
                <w:sz w:val="28"/>
                <w:szCs w:val="28"/>
              </w:rPr>
              <w:t xml:space="preserve">  </w:t>
            </w:r>
            <w:r>
              <w:rPr>
                <w:sz w:val="28"/>
                <w:szCs w:val="28"/>
              </w:rPr>
              <w:tab/>
              <w:t>Theo đó tại điểm D dự thảo Đề án và điểm 9, Điều 2 dự thảo Nghị quyết, đề nghị soạn thảo kinh phí dự kiến thực hiện Đề án theo hướng chi tiết nhiệm vụ chi đầu tư phát triển, chi thường xuyên, cụ thể:</w:t>
            </w:r>
          </w:p>
          <w:p w:rsidR="006844BF" w:rsidRPr="00FD35CD" w:rsidRDefault="006844BF" w:rsidP="006844BF">
            <w:pPr>
              <w:spacing w:before="60"/>
              <w:rPr>
                <w:i/>
                <w:sz w:val="28"/>
                <w:szCs w:val="28"/>
              </w:rPr>
            </w:pPr>
            <w:r>
              <w:rPr>
                <w:i/>
                <w:sz w:val="28"/>
                <w:szCs w:val="28"/>
              </w:rPr>
              <w:tab/>
            </w:r>
            <w:r w:rsidRPr="00FD35CD">
              <w:rPr>
                <w:i/>
                <w:sz w:val="28"/>
                <w:szCs w:val="28"/>
              </w:rPr>
              <w:t>Kinh phí dự kiến thực hiện Đề án Đề án Phát triển y tế, chăm sóc sức khỏe nhân dân, nâng cấp chất lượng dân số tỉnh Quảng Trị giai đoạn 2022-2026, định hướng đến 2030</w:t>
            </w:r>
            <w:r>
              <w:rPr>
                <w:i/>
                <w:sz w:val="28"/>
                <w:szCs w:val="28"/>
              </w:rPr>
              <w:t xml:space="preserve">: …  triệu đồng, </w:t>
            </w:r>
            <w:r w:rsidRPr="00FD35CD">
              <w:rPr>
                <w:i/>
                <w:sz w:val="28"/>
                <w:szCs w:val="28"/>
              </w:rPr>
              <w:t>bao gồm:</w:t>
            </w:r>
          </w:p>
          <w:p w:rsidR="006844BF" w:rsidRDefault="006844BF" w:rsidP="006844BF">
            <w:pPr>
              <w:spacing w:before="60"/>
              <w:rPr>
                <w:i/>
                <w:sz w:val="28"/>
                <w:szCs w:val="28"/>
              </w:rPr>
            </w:pPr>
            <w:r w:rsidRPr="00FD35CD">
              <w:rPr>
                <w:i/>
                <w:sz w:val="28"/>
                <w:szCs w:val="28"/>
              </w:rPr>
              <w:tab/>
              <w:t>- Chi Đầu tư phát triển:</w:t>
            </w:r>
          </w:p>
          <w:p w:rsidR="006844BF" w:rsidRPr="00FD35CD" w:rsidRDefault="006844BF" w:rsidP="006844BF">
            <w:pPr>
              <w:spacing w:before="60"/>
              <w:rPr>
                <w:i/>
                <w:sz w:val="28"/>
                <w:szCs w:val="28"/>
              </w:rPr>
            </w:pPr>
            <w:r>
              <w:rPr>
                <w:i/>
                <w:sz w:val="28"/>
                <w:szCs w:val="28"/>
              </w:rPr>
              <w:tab/>
              <w:t>+ Xây dựng mới….</w:t>
            </w:r>
          </w:p>
          <w:p w:rsidR="006844BF" w:rsidRPr="00FD35CD" w:rsidRDefault="006844BF" w:rsidP="006844BF">
            <w:pPr>
              <w:spacing w:before="60"/>
              <w:rPr>
                <w:i/>
                <w:sz w:val="28"/>
                <w:szCs w:val="28"/>
              </w:rPr>
            </w:pPr>
            <w:r w:rsidRPr="00FD35CD">
              <w:rPr>
                <w:i/>
                <w:sz w:val="28"/>
                <w:szCs w:val="28"/>
              </w:rPr>
              <w:tab/>
              <w:t>+ Nâng cấp cơ sở hạ tầng….</w:t>
            </w:r>
          </w:p>
          <w:p w:rsidR="006844BF" w:rsidRPr="00FD35CD" w:rsidRDefault="006844BF" w:rsidP="006844BF">
            <w:pPr>
              <w:spacing w:before="60"/>
              <w:rPr>
                <w:i/>
                <w:sz w:val="28"/>
                <w:szCs w:val="28"/>
              </w:rPr>
            </w:pPr>
            <w:r w:rsidRPr="00FD35CD">
              <w:rPr>
                <w:i/>
                <w:sz w:val="28"/>
                <w:szCs w:val="28"/>
              </w:rPr>
              <w:tab/>
              <w:t>+ Đầu tư trang thiết bị….</w:t>
            </w:r>
          </w:p>
          <w:p w:rsidR="006844BF" w:rsidRPr="00FD35CD" w:rsidRDefault="006844BF" w:rsidP="006844BF">
            <w:pPr>
              <w:spacing w:before="60"/>
              <w:rPr>
                <w:i/>
                <w:sz w:val="28"/>
                <w:szCs w:val="28"/>
              </w:rPr>
            </w:pPr>
            <w:r w:rsidRPr="00FD35CD">
              <w:rPr>
                <w:i/>
                <w:sz w:val="28"/>
                <w:szCs w:val="28"/>
              </w:rPr>
              <w:tab/>
              <w:t>- Chi thường xuyên:</w:t>
            </w:r>
          </w:p>
          <w:p w:rsidR="006844BF" w:rsidRPr="007D1234" w:rsidRDefault="006844BF" w:rsidP="006844BF">
            <w:pPr>
              <w:tabs>
                <w:tab w:val="left" w:pos="1620"/>
                <w:tab w:val="left" w:pos="1800"/>
              </w:tabs>
              <w:spacing w:before="60"/>
              <w:ind w:firstLine="720"/>
              <w:rPr>
                <w:i/>
                <w:sz w:val="28"/>
                <w:szCs w:val="28"/>
              </w:rPr>
            </w:pPr>
            <w:r w:rsidRPr="007D1234">
              <w:rPr>
                <w:i/>
                <w:sz w:val="28"/>
                <w:szCs w:val="28"/>
              </w:rPr>
              <w:t xml:space="preserve">+ Duy </w:t>
            </w:r>
            <w:r>
              <w:rPr>
                <w:i/>
                <w:sz w:val="28"/>
                <w:szCs w:val="28"/>
              </w:rPr>
              <w:t>tu,</w:t>
            </w:r>
            <w:r w:rsidRPr="007D1234">
              <w:rPr>
                <w:i/>
                <w:sz w:val="28"/>
                <w:szCs w:val="28"/>
              </w:rPr>
              <w:t xml:space="preserve"> bảo trì, sửa chữa các hạng mục công trình</w:t>
            </w:r>
          </w:p>
          <w:p w:rsidR="006844BF" w:rsidRPr="007D1234" w:rsidRDefault="006844BF" w:rsidP="006844BF">
            <w:pPr>
              <w:tabs>
                <w:tab w:val="left" w:pos="1620"/>
                <w:tab w:val="left" w:pos="1800"/>
              </w:tabs>
              <w:spacing w:before="60"/>
              <w:ind w:firstLine="720"/>
              <w:rPr>
                <w:i/>
                <w:sz w:val="28"/>
                <w:szCs w:val="28"/>
              </w:rPr>
            </w:pPr>
            <w:r w:rsidRPr="007D1234">
              <w:rPr>
                <w:i/>
                <w:sz w:val="28"/>
                <w:szCs w:val="28"/>
              </w:rPr>
              <w:t>+ Mua sắm trang thiết bị tuyến tỉnh</w:t>
            </w:r>
            <w:r>
              <w:rPr>
                <w:i/>
                <w:sz w:val="28"/>
                <w:szCs w:val="28"/>
              </w:rPr>
              <w:t>,</w:t>
            </w:r>
            <w:r w:rsidRPr="007D1234">
              <w:rPr>
                <w:i/>
                <w:sz w:val="28"/>
                <w:szCs w:val="28"/>
              </w:rPr>
              <w:t xml:space="preserve"> tuyến huyện</w:t>
            </w:r>
          </w:p>
          <w:p w:rsidR="006844BF" w:rsidRPr="007D1234" w:rsidRDefault="006844BF" w:rsidP="006844BF">
            <w:pPr>
              <w:spacing w:before="60"/>
              <w:rPr>
                <w:i/>
                <w:sz w:val="28"/>
                <w:szCs w:val="28"/>
                <w:lang w:val="nl-NL"/>
              </w:rPr>
            </w:pPr>
            <w:r w:rsidRPr="007D1234">
              <w:rPr>
                <w:i/>
                <w:sz w:val="28"/>
                <w:szCs w:val="28"/>
              </w:rPr>
              <w:tab/>
              <w:t xml:space="preserve">+ Hỗ trợ thu hút, đãi ngộ và tạo nguồn </w:t>
            </w:r>
            <w:r w:rsidRPr="007D1234">
              <w:rPr>
                <w:i/>
                <w:sz w:val="28"/>
                <w:szCs w:val="28"/>
              </w:rPr>
              <w:lastRenderedPageBreak/>
              <w:t xml:space="preserve">nhân lực y tế theo Nghị quyết số </w:t>
            </w:r>
            <w:r w:rsidRPr="007D1234">
              <w:rPr>
                <w:i/>
                <w:sz w:val="28"/>
                <w:szCs w:val="28"/>
                <w:lang w:val="nl-NL"/>
              </w:rPr>
              <w:t>166/2021/NQ-HĐND ngày 09/12/2021 của Hội đồng nhân dân tỉnh</w:t>
            </w:r>
          </w:p>
          <w:p w:rsidR="006844BF" w:rsidRDefault="006844BF" w:rsidP="006844BF">
            <w:pPr>
              <w:rPr>
                <w:sz w:val="28"/>
                <w:szCs w:val="28"/>
              </w:rPr>
            </w:pPr>
            <w:r>
              <w:rPr>
                <w:sz w:val="28"/>
                <w:szCs w:val="28"/>
                <w:lang w:val="nl-NL"/>
              </w:rPr>
              <w:tab/>
            </w:r>
            <w:r w:rsidRPr="00C368B4">
              <w:rPr>
                <w:b/>
                <w:sz w:val="28"/>
                <w:szCs w:val="28"/>
                <w:lang w:val="nl-NL"/>
              </w:rPr>
              <w:t>4.</w:t>
            </w:r>
            <w:r>
              <w:rPr>
                <w:sz w:val="28"/>
                <w:szCs w:val="28"/>
                <w:lang w:val="nl-NL"/>
              </w:rPr>
              <w:t xml:space="preserve"> Tại điểm D, dự thảo Đề án và điểm 10, Điều 2, dự thảo Nghị quyết, đề nghị sửa đổi bổ sung như sau:</w:t>
            </w:r>
          </w:p>
          <w:p w:rsidR="006844BF" w:rsidRPr="002920AB" w:rsidRDefault="006844BF" w:rsidP="006844BF">
            <w:pPr>
              <w:rPr>
                <w:i/>
                <w:sz w:val="28"/>
                <w:szCs w:val="28"/>
              </w:rPr>
            </w:pPr>
            <w:r w:rsidRPr="00333CEB">
              <w:rPr>
                <w:sz w:val="28"/>
                <w:szCs w:val="28"/>
              </w:rPr>
              <w:t xml:space="preserve"> </w:t>
            </w:r>
            <w:r>
              <w:rPr>
                <w:sz w:val="28"/>
                <w:szCs w:val="28"/>
              </w:rPr>
              <w:tab/>
              <w:t xml:space="preserve">+ Đề nghị sửa lại nội dung: “Nguồn vốn trong kế hoạch đầu tư trung hạn năm </w:t>
            </w:r>
            <w:r w:rsidRPr="003A2192">
              <w:rPr>
                <w:b/>
                <w:sz w:val="28"/>
                <w:szCs w:val="28"/>
              </w:rPr>
              <w:t>2021-2025</w:t>
            </w:r>
            <w:r>
              <w:rPr>
                <w:sz w:val="28"/>
                <w:szCs w:val="28"/>
              </w:rPr>
              <w:t xml:space="preserve"> ngân sách Trung ương và địa phương” </w:t>
            </w:r>
            <w:r w:rsidRPr="002920AB">
              <w:rPr>
                <w:i/>
                <w:sz w:val="28"/>
                <w:szCs w:val="28"/>
              </w:rPr>
              <w:t xml:space="preserve">(dự thảo </w:t>
            </w:r>
            <w:r>
              <w:rPr>
                <w:i/>
                <w:sz w:val="28"/>
                <w:szCs w:val="28"/>
              </w:rPr>
              <w:t xml:space="preserve">Nghị quyết ghi </w:t>
            </w:r>
            <w:r w:rsidRPr="002920AB">
              <w:rPr>
                <w:i/>
                <w:sz w:val="28"/>
                <w:szCs w:val="28"/>
              </w:rPr>
              <w:t>2021-2026)</w:t>
            </w:r>
          </w:p>
          <w:p w:rsidR="006844BF" w:rsidRDefault="006844BF" w:rsidP="006844BF">
            <w:pPr>
              <w:rPr>
                <w:sz w:val="28"/>
                <w:szCs w:val="28"/>
              </w:rPr>
            </w:pPr>
            <w:r>
              <w:rPr>
                <w:sz w:val="28"/>
                <w:szCs w:val="28"/>
              </w:rPr>
              <w:tab/>
              <w:t xml:space="preserve">+ Đối với nội dung </w:t>
            </w:r>
            <w:r w:rsidRPr="003A2192">
              <w:rPr>
                <w:i/>
                <w:sz w:val="28"/>
                <w:szCs w:val="28"/>
              </w:rPr>
              <w:t>“Ngân sách sự nghiệp ngành y tế”</w:t>
            </w:r>
            <w:r w:rsidRPr="003A2192">
              <w:rPr>
                <w:sz w:val="28"/>
                <w:szCs w:val="28"/>
              </w:rPr>
              <w:t xml:space="preserve">: </w:t>
            </w:r>
            <w:r>
              <w:rPr>
                <w:sz w:val="28"/>
                <w:szCs w:val="28"/>
              </w:rPr>
              <w:t>đề nghị sửa lại: “</w:t>
            </w:r>
            <w:r w:rsidRPr="002920AB">
              <w:rPr>
                <w:i/>
                <w:sz w:val="28"/>
                <w:szCs w:val="28"/>
              </w:rPr>
              <w:t>Nguồn kinh phí thường xuyên ngân sách tỉnh</w:t>
            </w:r>
            <w:r>
              <w:rPr>
                <w:sz w:val="28"/>
                <w:szCs w:val="28"/>
              </w:rPr>
              <w:t xml:space="preserve">” </w:t>
            </w:r>
          </w:p>
          <w:p w:rsidR="006844BF" w:rsidRPr="002920AB" w:rsidRDefault="006844BF" w:rsidP="006844BF">
            <w:pPr>
              <w:rPr>
                <w:i/>
                <w:sz w:val="28"/>
                <w:szCs w:val="28"/>
              </w:rPr>
            </w:pPr>
            <w:r>
              <w:rPr>
                <w:sz w:val="28"/>
                <w:szCs w:val="28"/>
              </w:rPr>
              <w:tab/>
              <w:t>+ Đối với “</w:t>
            </w:r>
            <w:r w:rsidRPr="002920AB">
              <w:rPr>
                <w:i/>
                <w:sz w:val="28"/>
                <w:szCs w:val="28"/>
              </w:rPr>
              <w:t xml:space="preserve">Nguồn </w:t>
            </w:r>
            <w:r>
              <w:rPr>
                <w:i/>
                <w:sz w:val="28"/>
                <w:szCs w:val="28"/>
              </w:rPr>
              <w:t xml:space="preserve">vốn </w:t>
            </w:r>
            <w:r w:rsidRPr="002920AB">
              <w:rPr>
                <w:i/>
                <w:sz w:val="28"/>
                <w:szCs w:val="28"/>
              </w:rPr>
              <w:t>khác</w:t>
            </w:r>
            <w:r>
              <w:rPr>
                <w:sz w:val="28"/>
                <w:szCs w:val="28"/>
              </w:rPr>
              <w:t xml:space="preserve">”, đề nghị  ghi rõ: </w:t>
            </w:r>
            <w:r w:rsidRPr="002920AB">
              <w:rPr>
                <w:i/>
                <w:sz w:val="28"/>
                <w:szCs w:val="28"/>
              </w:rPr>
              <w:t xml:space="preserve">“Nguồn </w:t>
            </w:r>
            <w:r>
              <w:rPr>
                <w:i/>
                <w:sz w:val="28"/>
                <w:szCs w:val="28"/>
              </w:rPr>
              <w:t>thu từ</w:t>
            </w:r>
            <w:r w:rsidRPr="002920AB">
              <w:rPr>
                <w:i/>
                <w:sz w:val="28"/>
                <w:szCs w:val="28"/>
              </w:rPr>
              <w:t xml:space="preserve"> bán</w:t>
            </w:r>
            <w:r>
              <w:rPr>
                <w:i/>
                <w:sz w:val="28"/>
                <w:szCs w:val="28"/>
              </w:rPr>
              <w:t xml:space="preserve"> đấu giá</w:t>
            </w:r>
            <w:r w:rsidRPr="002920AB">
              <w:rPr>
                <w:i/>
                <w:sz w:val="28"/>
                <w:szCs w:val="28"/>
              </w:rPr>
              <w:t xml:space="preserve"> trụ sở Sở Y tế và các </w:t>
            </w:r>
            <w:r>
              <w:rPr>
                <w:i/>
                <w:sz w:val="28"/>
                <w:szCs w:val="28"/>
              </w:rPr>
              <w:t>địa phương</w:t>
            </w:r>
            <w:r w:rsidRPr="002920AB">
              <w:rPr>
                <w:i/>
                <w:sz w:val="28"/>
                <w:szCs w:val="28"/>
              </w:rPr>
              <w:t xml:space="preserve"> đối ứng”</w:t>
            </w:r>
          </w:p>
          <w:p w:rsidR="006844BF" w:rsidRDefault="006844BF" w:rsidP="006844BF">
            <w:pPr>
              <w:rPr>
                <w:sz w:val="28"/>
                <w:szCs w:val="28"/>
              </w:rPr>
            </w:pPr>
            <w:r w:rsidRPr="005A0985">
              <w:rPr>
                <w:b/>
                <w:sz w:val="28"/>
                <w:szCs w:val="28"/>
                <w:lang w:val="nl-NL"/>
              </w:rPr>
              <w:tab/>
            </w:r>
            <w:r w:rsidRPr="00E0597D">
              <w:rPr>
                <w:sz w:val="28"/>
                <w:szCs w:val="28"/>
                <w:lang w:val="nl-NL"/>
              </w:rPr>
              <w:t xml:space="preserve">+ </w:t>
            </w:r>
            <w:r>
              <w:rPr>
                <w:sz w:val="28"/>
                <w:szCs w:val="28"/>
                <w:lang w:val="nl-NL"/>
              </w:rPr>
              <w:t>Ngoài các nguồn vốn nêu trên, đề nghị bổ sung lồng ghép các nguồn vốn như</w:t>
            </w:r>
            <w:r w:rsidRPr="00E0597D">
              <w:rPr>
                <w:sz w:val="28"/>
                <w:szCs w:val="28"/>
              </w:rPr>
              <w:t xml:space="preserve"> </w:t>
            </w:r>
            <w:r>
              <w:rPr>
                <w:sz w:val="28"/>
                <w:szCs w:val="28"/>
              </w:rPr>
              <w:t xml:space="preserve">các </w:t>
            </w:r>
            <w:r w:rsidRPr="00E0597D">
              <w:rPr>
                <w:sz w:val="28"/>
                <w:szCs w:val="28"/>
              </w:rPr>
              <w:t>Chương trình mục tiêu quốc gia</w:t>
            </w:r>
            <w:r>
              <w:rPr>
                <w:sz w:val="28"/>
                <w:szCs w:val="28"/>
              </w:rPr>
              <w:t xml:space="preserve">, </w:t>
            </w:r>
            <w:r w:rsidRPr="00E0597D">
              <w:rPr>
                <w:sz w:val="28"/>
                <w:szCs w:val="28"/>
              </w:rPr>
              <w:t xml:space="preserve"> huy động các nguồn vốn hợp pháp</w:t>
            </w:r>
            <w:r>
              <w:rPr>
                <w:sz w:val="28"/>
                <w:szCs w:val="28"/>
              </w:rPr>
              <w:t xml:space="preserve"> khác</w:t>
            </w:r>
            <w:r w:rsidRPr="00E0597D">
              <w:rPr>
                <w:sz w:val="28"/>
                <w:szCs w:val="28"/>
              </w:rPr>
              <w:t xml:space="preserve"> để thực hiện Đề án.</w:t>
            </w:r>
          </w:p>
          <w:p w:rsidR="00BD0ED4" w:rsidRPr="000E1553" w:rsidRDefault="00BD0ED4" w:rsidP="000E1553">
            <w:pPr>
              <w:spacing w:line="288" w:lineRule="auto"/>
              <w:rPr>
                <w:sz w:val="28"/>
                <w:szCs w:val="28"/>
              </w:rPr>
            </w:pPr>
          </w:p>
        </w:tc>
        <w:tc>
          <w:tcPr>
            <w:tcW w:w="4111" w:type="dxa"/>
            <w:vAlign w:val="center"/>
          </w:tcPr>
          <w:p w:rsidR="00BD0ED4" w:rsidRDefault="006844BF" w:rsidP="006844BF">
            <w:pPr>
              <w:rPr>
                <w:sz w:val="28"/>
                <w:szCs w:val="28"/>
              </w:rPr>
            </w:pPr>
            <w:r>
              <w:rPr>
                <w:sz w:val="28"/>
                <w:szCs w:val="28"/>
              </w:rPr>
              <w:lastRenderedPageBreak/>
              <w:t xml:space="preserve">Đã tiếp thu và  chỉnh sửa riêng  Đối với mục 1: Sở Y tế đã rà soát và  tổng hợp nhu cầu đầu tư cơ sở </w:t>
            </w:r>
            <w:r>
              <w:rPr>
                <w:sz w:val="28"/>
                <w:szCs w:val="28"/>
              </w:rPr>
              <w:lastRenderedPageBreak/>
              <w:t>vật chất và TTB giai đoạn 2022-20026 và đã gửi kèm trong công văn số 1729/SYT-KHTH  ngày 15/9/2022 của Sở Y tế về việc góp ý dự thảo Nghị quyết.</w:t>
            </w:r>
          </w:p>
          <w:p w:rsidR="006844BF" w:rsidRPr="000E1553" w:rsidRDefault="006844BF" w:rsidP="006844BF">
            <w:pPr>
              <w:rPr>
                <w:sz w:val="28"/>
                <w:szCs w:val="28"/>
              </w:rPr>
            </w:pPr>
          </w:p>
        </w:tc>
      </w:tr>
    </w:tbl>
    <w:p w:rsidR="00F4471B" w:rsidRDefault="00F4471B"/>
    <w:p w:rsidR="00563A97" w:rsidRPr="002A62AA" w:rsidRDefault="00563A97" w:rsidP="00563A97">
      <w:pPr>
        <w:ind w:left="1440"/>
        <w:jc w:val="both"/>
        <w:rPr>
          <w:bCs/>
          <w:sz w:val="28"/>
          <w:szCs w:val="28"/>
        </w:rPr>
      </w:pPr>
      <w:r w:rsidRPr="002A62AA">
        <w:rPr>
          <w:bCs/>
          <w:sz w:val="28"/>
          <w:szCs w:val="28"/>
        </w:rPr>
        <w:t>Sở Y tế báo cáo UBND tỉnh và các Sở, Ban ngành liên quan đượ</w:t>
      </w:r>
      <w:r w:rsidR="00401BEE">
        <w:rPr>
          <w:bCs/>
          <w:sz w:val="28"/>
          <w:szCs w:val="28"/>
        </w:rPr>
        <w:t>c rõ./.</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gridCol w:w="7633"/>
      </w:tblGrid>
      <w:tr w:rsidR="00563A97" w:rsidRPr="002A62AA" w:rsidTr="00922763">
        <w:tc>
          <w:tcPr>
            <w:tcW w:w="7479" w:type="dxa"/>
          </w:tcPr>
          <w:p w:rsidR="00563A97" w:rsidRPr="002A62AA" w:rsidRDefault="00563A97" w:rsidP="00922763">
            <w:pPr>
              <w:jc w:val="both"/>
              <w:rPr>
                <w:b/>
                <w:bCs/>
                <w:i/>
                <w:lang w:val="vi-VN"/>
              </w:rPr>
            </w:pPr>
            <w:r w:rsidRPr="002A62AA">
              <w:rPr>
                <w:b/>
                <w:bCs/>
                <w:i/>
              </w:rPr>
              <w:t xml:space="preserve"> </w:t>
            </w:r>
            <w:r w:rsidRPr="002A62AA">
              <w:rPr>
                <w:b/>
                <w:bCs/>
                <w:i/>
                <w:lang w:val="vi-VN"/>
              </w:rPr>
              <w:t>Nơi nhận:</w:t>
            </w:r>
          </w:p>
          <w:p w:rsidR="00563A97" w:rsidRPr="002A62AA" w:rsidRDefault="00563A97" w:rsidP="00922763">
            <w:pPr>
              <w:jc w:val="both"/>
              <w:rPr>
                <w:sz w:val="22"/>
              </w:rPr>
            </w:pPr>
            <w:r w:rsidRPr="002A62AA">
              <w:rPr>
                <w:bCs/>
                <w:szCs w:val="28"/>
              </w:rPr>
              <w:t xml:space="preserve">- </w:t>
            </w:r>
            <w:r w:rsidRPr="002A62AA">
              <w:rPr>
                <w:sz w:val="22"/>
              </w:rPr>
              <w:t>UBND tỉnh;</w:t>
            </w:r>
          </w:p>
          <w:p w:rsidR="00563A97" w:rsidRPr="002A62AA" w:rsidRDefault="00563A97" w:rsidP="00922763">
            <w:pPr>
              <w:jc w:val="both"/>
              <w:rPr>
                <w:sz w:val="22"/>
              </w:rPr>
            </w:pPr>
            <w:r w:rsidRPr="002A62AA">
              <w:rPr>
                <w:sz w:val="22"/>
              </w:rPr>
              <w:t>- Các đơn vị gửi BC góp ý;</w:t>
            </w:r>
          </w:p>
          <w:p w:rsidR="00563A97" w:rsidRPr="002A62AA" w:rsidRDefault="003825FB" w:rsidP="00922763">
            <w:pPr>
              <w:jc w:val="both"/>
              <w:rPr>
                <w:sz w:val="22"/>
              </w:rPr>
            </w:pPr>
            <w:r>
              <w:rPr>
                <w:sz w:val="22"/>
              </w:rPr>
              <w:t>- Lưu: VT, TC,KHTC.</w:t>
            </w:r>
          </w:p>
          <w:p w:rsidR="00563A97" w:rsidRPr="002A62AA" w:rsidRDefault="00563A97" w:rsidP="00922763">
            <w:pPr>
              <w:jc w:val="both"/>
              <w:rPr>
                <w:sz w:val="22"/>
              </w:rPr>
            </w:pPr>
          </w:p>
          <w:p w:rsidR="00563A97" w:rsidRPr="002A62AA" w:rsidRDefault="00563A97" w:rsidP="00922763">
            <w:pPr>
              <w:jc w:val="both"/>
              <w:rPr>
                <w:bCs/>
                <w:szCs w:val="28"/>
              </w:rPr>
            </w:pPr>
          </w:p>
        </w:tc>
        <w:tc>
          <w:tcPr>
            <w:tcW w:w="7677" w:type="dxa"/>
          </w:tcPr>
          <w:p w:rsidR="00563A97" w:rsidRPr="002A62AA" w:rsidRDefault="00563A97" w:rsidP="00922763">
            <w:pPr>
              <w:jc w:val="center"/>
              <w:rPr>
                <w:b/>
                <w:bCs/>
                <w:sz w:val="28"/>
                <w:szCs w:val="28"/>
                <w:lang w:val="vi-VN"/>
              </w:rPr>
            </w:pPr>
            <w:r w:rsidRPr="002A62AA">
              <w:rPr>
                <w:b/>
                <w:bCs/>
                <w:sz w:val="28"/>
                <w:szCs w:val="28"/>
                <w:lang w:val="vi-VN"/>
              </w:rPr>
              <w:t>GIÁM ĐỐC</w:t>
            </w:r>
          </w:p>
          <w:p w:rsidR="00563A97" w:rsidRPr="002A62AA" w:rsidRDefault="00563A97" w:rsidP="00922763">
            <w:pPr>
              <w:jc w:val="center"/>
              <w:rPr>
                <w:b/>
                <w:bCs/>
                <w:sz w:val="28"/>
                <w:szCs w:val="28"/>
                <w:lang w:val="vi-VN"/>
              </w:rPr>
            </w:pPr>
          </w:p>
          <w:p w:rsidR="00563A97" w:rsidRDefault="00563A97" w:rsidP="00922763">
            <w:pPr>
              <w:jc w:val="center"/>
              <w:rPr>
                <w:b/>
                <w:bCs/>
                <w:sz w:val="28"/>
                <w:szCs w:val="28"/>
                <w:lang w:val="vi-VN"/>
              </w:rPr>
            </w:pPr>
          </w:p>
          <w:p w:rsidR="00563A97" w:rsidRDefault="00563A97" w:rsidP="00922763">
            <w:pPr>
              <w:jc w:val="center"/>
              <w:rPr>
                <w:b/>
                <w:bCs/>
                <w:sz w:val="28"/>
                <w:szCs w:val="28"/>
                <w:lang w:val="vi-VN"/>
              </w:rPr>
            </w:pPr>
          </w:p>
          <w:p w:rsidR="00563A97" w:rsidRPr="002A62AA" w:rsidRDefault="00563A97" w:rsidP="00922763">
            <w:pPr>
              <w:jc w:val="center"/>
              <w:rPr>
                <w:b/>
                <w:bCs/>
                <w:sz w:val="28"/>
                <w:szCs w:val="28"/>
                <w:lang w:val="vi-VN"/>
              </w:rPr>
            </w:pPr>
          </w:p>
          <w:p w:rsidR="00563A97" w:rsidRPr="002A62AA" w:rsidRDefault="00563A97" w:rsidP="00922763">
            <w:pPr>
              <w:jc w:val="center"/>
              <w:rPr>
                <w:b/>
                <w:bCs/>
                <w:sz w:val="28"/>
                <w:szCs w:val="28"/>
                <w:lang w:val="vi-VN"/>
              </w:rPr>
            </w:pPr>
          </w:p>
          <w:p w:rsidR="00563A97" w:rsidRPr="002A62AA" w:rsidRDefault="00563A97" w:rsidP="00922763">
            <w:pPr>
              <w:jc w:val="center"/>
              <w:rPr>
                <w:bCs/>
                <w:sz w:val="28"/>
                <w:szCs w:val="28"/>
              </w:rPr>
            </w:pPr>
            <w:r w:rsidRPr="002A62AA">
              <w:rPr>
                <w:b/>
                <w:bCs/>
                <w:sz w:val="28"/>
                <w:szCs w:val="28"/>
              </w:rPr>
              <w:t>Đỗ Văn Hùng</w:t>
            </w:r>
          </w:p>
        </w:tc>
      </w:tr>
    </w:tbl>
    <w:p w:rsidR="00563A97" w:rsidRDefault="00563A97" w:rsidP="00563A97"/>
    <w:sectPr w:rsidR="00563A97" w:rsidSect="00FC60A5">
      <w:pgSz w:w="16840" w:h="11907" w:orient="landscape"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F4471B"/>
    <w:rsid w:val="000E1553"/>
    <w:rsid w:val="001B0602"/>
    <w:rsid w:val="001C4B5A"/>
    <w:rsid w:val="00221D66"/>
    <w:rsid w:val="002A6E49"/>
    <w:rsid w:val="002C321B"/>
    <w:rsid w:val="003825FB"/>
    <w:rsid w:val="003E312E"/>
    <w:rsid w:val="00401BEE"/>
    <w:rsid w:val="00445AC2"/>
    <w:rsid w:val="00472032"/>
    <w:rsid w:val="00563A97"/>
    <w:rsid w:val="0057216C"/>
    <w:rsid w:val="006844BF"/>
    <w:rsid w:val="007E6898"/>
    <w:rsid w:val="00912D3D"/>
    <w:rsid w:val="00AE1A1F"/>
    <w:rsid w:val="00B016AF"/>
    <w:rsid w:val="00BD0ED4"/>
    <w:rsid w:val="00C03604"/>
    <w:rsid w:val="00C54C93"/>
    <w:rsid w:val="00C74325"/>
    <w:rsid w:val="00D21114"/>
    <w:rsid w:val="00D60122"/>
    <w:rsid w:val="00F4471B"/>
    <w:rsid w:val="00FC6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1FBF89A7"/>
  <w15:docId w15:val="{BFBF17C7-DD81-4F2C-9C2E-19FB384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1B"/>
  </w:style>
  <w:style w:type="paragraph" w:styleId="Heading3">
    <w:name w:val="heading 3"/>
    <w:basedOn w:val="Normal"/>
    <w:next w:val="Normal"/>
    <w:link w:val="Heading3Char"/>
    <w:unhideWhenUsed/>
    <w:qFormat/>
    <w:rsid w:val="00221D66"/>
    <w:pPr>
      <w:keepNext/>
      <w:ind w:left="1440" w:hanging="1440"/>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7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basedOn w:val="DefaultParagraphFont"/>
    <w:link w:val="BodyText1"/>
    <w:rsid w:val="00F4471B"/>
    <w:rPr>
      <w:rFonts w:eastAsia="Times New Roman" w:cs="Times New Roman"/>
      <w:color w:val="2C2E33"/>
      <w:sz w:val="28"/>
      <w:szCs w:val="28"/>
    </w:rPr>
  </w:style>
  <w:style w:type="paragraph" w:customStyle="1" w:styleId="BodyText1">
    <w:name w:val="Body Text1"/>
    <w:basedOn w:val="Normal"/>
    <w:link w:val="Bodytext"/>
    <w:qFormat/>
    <w:rsid w:val="00F4471B"/>
    <w:pPr>
      <w:widowControl w:val="0"/>
      <w:ind w:firstLine="400"/>
    </w:pPr>
    <w:rPr>
      <w:rFonts w:eastAsia="Times New Roman" w:cs="Times New Roman"/>
      <w:color w:val="2C2E33"/>
      <w:sz w:val="28"/>
      <w:szCs w:val="28"/>
    </w:rPr>
  </w:style>
  <w:style w:type="character" w:customStyle="1" w:styleId="Heading3Char">
    <w:name w:val="Heading 3 Char"/>
    <w:basedOn w:val="DefaultParagraphFont"/>
    <w:link w:val="Heading3"/>
    <w:rsid w:val="00221D66"/>
    <w:rPr>
      <w:rFonts w:eastAsia="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7</cp:revision>
  <dcterms:created xsi:type="dcterms:W3CDTF">2022-11-08T07:54:00Z</dcterms:created>
  <dcterms:modified xsi:type="dcterms:W3CDTF">2022-11-09T07:19:00Z</dcterms:modified>
</cp:coreProperties>
</file>