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24" w:rsidRPr="00E7673C" w:rsidRDefault="00961E24" w:rsidP="00E7673C">
      <w:pPr>
        <w:spacing w:line="240" w:lineRule="auto"/>
        <w:ind w:firstLine="0"/>
        <w:rPr>
          <w:sz w:val="2"/>
          <w:szCs w:val="28"/>
        </w:rPr>
      </w:pPr>
    </w:p>
    <w:tbl>
      <w:tblPr>
        <w:tblW w:w="9115" w:type="dxa"/>
        <w:jc w:val="center"/>
        <w:tblLook w:val="04A0" w:firstRow="1" w:lastRow="0" w:firstColumn="1" w:lastColumn="0" w:noHBand="0" w:noVBand="1"/>
      </w:tblPr>
      <w:tblGrid>
        <w:gridCol w:w="3466"/>
        <w:gridCol w:w="5649"/>
      </w:tblGrid>
      <w:tr w:rsidR="0072481E" w:rsidRPr="00E7673C" w:rsidTr="00064876">
        <w:trPr>
          <w:jc w:val="center"/>
        </w:trPr>
        <w:tc>
          <w:tcPr>
            <w:tcW w:w="3466" w:type="dxa"/>
            <w:shd w:val="clear" w:color="auto" w:fill="auto"/>
          </w:tcPr>
          <w:p w:rsidR="00D87C12" w:rsidRPr="00E7673C" w:rsidRDefault="00A03328" w:rsidP="00836815">
            <w:pPr>
              <w:spacing w:line="240" w:lineRule="auto"/>
              <w:ind w:left="-142" w:firstLine="80"/>
              <w:jc w:val="center"/>
              <w:rPr>
                <w:b/>
                <w:sz w:val="26"/>
                <w:szCs w:val="26"/>
              </w:rPr>
            </w:pPr>
            <w:r w:rsidRPr="00E7673C">
              <w:rPr>
                <w:b/>
                <w:sz w:val="26"/>
                <w:szCs w:val="26"/>
              </w:rPr>
              <w:t>U</w:t>
            </w:r>
            <w:r w:rsidRPr="00E7673C">
              <w:rPr>
                <w:b/>
                <w:sz w:val="26"/>
                <w:szCs w:val="26"/>
                <w:lang w:val="vi-VN"/>
              </w:rPr>
              <w:t>Ỷ BAN NHÂN DÂN</w:t>
            </w:r>
          </w:p>
        </w:tc>
        <w:tc>
          <w:tcPr>
            <w:tcW w:w="5649" w:type="dxa"/>
            <w:shd w:val="clear" w:color="auto" w:fill="auto"/>
          </w:tcPr>
          <w:p w:rsidR="00D87C12" w:rsidRPr="00E7673C" w:rsidRDefault="00D87C12" w:rsidP="00836815">
            <w:pPr>
              <w:spacing w:line="240" w:lineRule="auto"/>
              <w:ind w:firstLine="0"/>
              <w:jc w:val="center"/>
              <w:rPr>
                <w:b/>
                <w:sz w:val="26"/>
                <w:szCs w:val="26"/>
              </w:rPr>
            </w:pPr>
            <w:r w:rsidRPr="00E7673C">
              <w:rPr>
                <w:b/>
                <w:sz w:val="26"/>
                <w:szCs w:val="26"/>
              </w:rPr>
              <w:t>CỘNG HÒA XÃ HỘI CHỦ NGHĨA VIỆT NAM</w:t>
            </w:r>
          </w:p>
        </w:tc>
      </w:tr>
      <w:tr w:rsidR="0072481E" w:rsidRPr="00E7673C" w:rsidTr="00064876">
        <w:trPr>
          <w:trHeight w:val="519"/>
          <w:jc w:val="center"/>
        </w:trPr>
        <w:tc>
          <w:tcPr>
            <w:tcW w:w="3466" w:type="dxa"/>
            <w:shd w:val="clear" w:color="auto" w:fill="auto"/>
          </w:tcPr>
          <w:p w:rsidR="00D87C12" w:rsidRPr="00E7673C" w:rsidRDefault="00D87C12" w:rsidP="00836815">
            <w:pPr>
              <w:spacing w:line="240" w:lineRule="auto"/>
              <w:ind w:firstLine="0"/>
              <w:jc w:val="center"/>
              <w:rPr>
                <w:b/>
                <w:sz w:val="26"/>
                <w:szCs w:val="26"/>
              </w:rPr>
            </w:pPr>
            <w:r w:rsidRPr="00E7673C">
              <w:rPr>
                <w:b/>
                <w:noProof/>
                <w:sz w:val="26"/>
                <w:szCs w:val="26"/>
              </w:rPr>
              <mc:AlternateContent>
                <mc:Choice Requires="wps">
                  <w:drawing>
                    <wp:anchor distT="0" distB="0" distL="114300" distR="114300" simplePos="0" relativeHeight="251676672" behindDoc="0" locked="0" layoutInCell="1" allowOverlap="1" wp14:anchorId="2E02D5E9" wp14:editId="3DD51500">
                      <wp:simplePos x="0" y="0"/>
                      <wp:positionH relativeFrom="column">
                        <wp:posOffset>677957</wp:posOffset>
                      </wp:positionH>
                      <wp:positionV relativeFrom="paragraph">
                        <wp:posOffset>220980</wp:posOffset>
                      </wp:positionV>
                      <wp:extent cx="659080" cy="0"/>
                      <wp:effectExtent l="0" t="0" r="2730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3.4pt;margin-top:17.4pt;width:51.9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eJAIAAEk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"/>
                  </w:pict>
                </mc:Fallback>
              </mc:AlternateContent>
            </w:r>
            <w:r w:rsidR="00A03328" w:rsidRPr="00E7673C">
              <w:rPr>
                <w:b/>
                <w:sz w:val="26"/>
                <w:szCs w:val="26"/>
              </w:rPr>
              <w:t>TỈNH QUẢNG TRỊ</w:t>
            </w:r>
          </w:p>
        </w:tc>
        <w:tc>
          <w:tcPr>
            <w:tcW w:w="5649" w:type="dxa"/>
            <w:shd w:val="clear" w:color="auto" w:fill="auto"/>
          </w:tcPr>
          <w:p w:rsidR="00D87C12" w:rsidRPr="00E7673C" w:rsidRDefault="00D87C12" w:rsidP="00836815">
            <w:pPr>
              <w:spacing w:line="240" w:lineRule="auto"/>
              <w:ind w:firstLine="0"/>
              <w:jc w:val="center"/>
              <w:rPr>
                <w:b/>
              </w:rPr>
            </w:pPr>
            <w:r w:rsidRPr="00E7673C">
              <w:rPr>
                <w:b/>
                <w:noProof/>
              </w:rPr>
              <mc:AlternateContent>
                <mc:Choice Requires="wps">
                  <w:drawing>
                    <wp:anchor distT="0" distB="0" distL="114300" distR="114300" simplePos="0" relativeHeight="251677696" behindDoc="0" locked="0" layoutInCell="1" allowOverlap="1" wp14:anchorId="3293742C" wp14:editId="5DDC8749">
                      <wp:simplePos x="0" y="0"/>
                      <wp:positionH relativeFrom="column">
                        <wp:posOffset>665694</wp:posOffset>
                      </wp:positionH>
                      <wp:positionV relativeFrom="paragraph">
                        <wp:posOffset>227124</wp:posOffset>
                      </wp:positionV>
                      <wp:extent cx="2172970" cy="1"/>
                      <wp:effectExtent l="0" t="0" r="1778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297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2.4pt;margin-top:17.9pt;width:171.1pt;height: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"/>
                  </w:pict>
                </mc:Fallback>
              </mc:AlternateContent>
            </w:r>
            <w:r w:rsidRPr="00E7673C">
              <w:rPr>
                <w:b/>
              </w:rPr>
              <w:t>Độc lập - Tự do - Hạnh phúc</w:t>
            </w:r>
          </w:p>
        </w:tc>
      </w:tr>
      <w:tr w:rsidR="0072481E" w:rsidRPr="00E7673C" w:rsidTr="00064876">
        <w:trPr>
          <w:jc w:val="center"/>
        </w:trPr>
        <w:tc>
          <w:tcPr>
            <w:tcW w:w="3466" w:type="dxa"/>
            <w:shd w:val="clear" w:color="auto" w:fill="auto"/>
          </w:tcPr>
          <w:p w:rsidR="00D87C12" w:rsidRPr="00E7673C" w:rsidRDefault="00D87C12" w:rsidP="00E7673C">
            <w:pPr>
              <w:spacing w:line="240" w:lineRule="auto"/>
              <w:ind w:firstLine="80"/>
              <w:jc w:val="center"/>
            </w:pPr>
            <w:r w:rsidRPr="00E7673C">
              <w:t>Số:          /BC-</w:t>
            </w:r>
            <w:r w:rsidR="000F3EF4" w:rsidRPr="00E7673C">
              <w:t>UBND</w:t>
            </w:r>
          </w:p>
        </w:tc>
        <w:tc>
          <w:tcPr>
            <w:tcW w:w="5649" w:type="dxa"/>
            <w:shd w:val="clear" w:color="auto" w:fill="auto"/>
          </w:tcPr>
          <w:p w:rsidR="00D87C12" w:rsidRPr="00E7673C" w:rsidRDefault="00D87C12" w:rsidP="00E7673C">
            <w:pPr>
              <w:spacing w:line="240" w:lineRule="auto"/>
            </w:pPr>
            <w:r w:rsidRPr="00E7673C">
              <w:rPr>
                <w:i/>
                <w:iCs/>
              </w:rPr>
              <w:t>Quảng Trị</w:t>
            </w:r>
            <w:r w:rsidRPr="00E7673C">
              <w:rPr>
                <w:i/>
                <w:iCs/>
                <w:lang w:val="vi-VN"/>
              </w:rPr>
              <w:t>, ngày</w:t>
            </w:r>
            <w:r w:rsidRPr="00E7673C">
              <w:rPr>
                <w:i/>
                <w:iCs/>
              </w:rPr>
              <w:t xml:space="preserve">      </w:t>
            </w:r>
            <w:r w:rsidRPr="00E7673C">
              <w:rPr>
                <w:i/>
                <w:iCs/>
                <w:lang w:val="vi-VN"/>
              </w:rPr>
              <w:t>tháng</w:t>
            </w:r>
            <w:r w:rsidRPr="00E7673C">
              <w:rPr>
                <w:i/>
                <w:iCs/>
              </w:rPr>
              <w:t xml:space="preserve">      </w:t>
            </w:r>
            <w:r w:rsidRPr="00E7673C">
              <w:rPr>
                <w:i/>
                <w:iCs/>
                <w:lang w:val="vi-VN"/>
              </w:rPr>
              <w:t>năm </w:t>
            </w:r>
            <w:r w:rsidR="004C7C7F" w:rsidRPr="00E7673C">
              <w:rPr>
                <w:i/>
                <w:iCs/>
              </w:rPr>
              <w:t>2022</w:t>
            </w:r>
          </w:p>
        </w:tc>
      </w:tr>
    </w:tbl>
    <w:p w:rsidR="00627FAB" w:rsidRDefault="00627FAB" w:rsidP="00627FAB">
      <w:pPr>
        <w:spacing w:line="240" w:lineRule="auto"/>
        <w:jc w:val="left"/>
        <w:rPr>
          <w:b/>
        </w:rPr>
      </w:pPr>
    </w:p>
    <w:p w:rsidR="008656DB" w:rsidRPr="00627FAB" w:rsidRDefault="00627FAB" w:rsidP="00627FAB">
      <w:pPr>
        <w:spacing w:line="240" w:lineRule="auto"/>
        <w:jc w:val="left"/>
        <w:rPr>
          <w:b/>
          <w:sz w:val="32"/>
          <w:szCs w:val="32"/>
        </w:rPr>
      </w:pPr>
      <w:r w:rsidRPr="00627FAB">
        <w:rPr>
          <w:b/>
          <w:sz w:val="32"/>
          <w:szCs w:val="32"/>
        </w:rPr>
        <w:t>DỰ THẢO</w:t>
      </w:r>
    </w:p>
    <w:p w:rsidR="008656DB" w:rsidRPr="00E7673C" w:rsidRDefault="00D87C12" w:rsidP="00836815">
      <w:pPr>
        <w:spacing w:line="240" w:lineRule="auto"/>
        <w:ind w:firstLine="0"/>
        <w:jc w:val="center"/>
        <w:rPr>
          <w:b/>
        </w:rPr>
      </w:pPr>
      <w:r w:rsidRPr="00E7673C">
        <w:rPr>
          <w:b/>
        </w:rPr>
        <w:t>BÁO CÁO</w:t>
      </w:r>
    </w:p>
    <w:p w:rsidR="00C038DD" w:rsidRPr="00E7673C" w:rsidRDefault="00C038DD" w:rsidP="00836815">
      <w:pPr>
        <w:spacing w:line="240" w:lineRule="auto"/>
        <w:ind w:firstLine="0"/>
        <w:jc w:val="center"/>
        <w:rPr>
          <w:b/>
        </w:rPr>
      </w:pPr>
      <w:r w:rsidRPr="00E7673C">
        <w:rPr>
          <w:b/>
        </w:rPr>
        <w:t>Về việc thi hành Hiến pháp, các văn bản quy phạm pháp luật của các cơ quan Nhà nước cấp trên và Nghị quyết của HĐND tỉnh</w:t>
      </w:r>
      <w:r w:rsidR="00541A7A" w:rsidRPr="00E7673C">
        <w:rPr>
          <w:b/>
        </w:rPr>
        <w:t xml:space="preserve"> </w:t>
      </w:r>
      <w:r w:rsidRPr="00E7673C">
        <w:rPr>
          <w:b/>
        </w:rPr>
        <w:t xml:space="preserve">năm </w:t>
      </w:r>
      <w:r w:rsidR="004C7C7F" w:rsidRPr="00E7673C">
        <w:rPr>
          <w:b/>
        </w:rPr>
        <w:t>2022</w:t>
      </w:r>
    </w:p>
    <w:p w:rsidR="00487472" w:rsidRPr="00E7673C" w:rsidRDefault="00C038DD" w:rsidP="00E7673C">
      <w:pPr>
        <w:spacing w:line="240" w:lineRule="auto"/>
        <w:ind w:firstLine="0"/>
        <w:jc w:val="center"/>
        <w:rPr>
          <w:b/>
          <w:sz w:val="26"/>
          <w:szCs w:val="26"/>
        </w:rPr>
      </w:pPr>
      <w:r w:rsidRPr="00E7673C">
        <w:rPr>
          <w:b/>
          <w:noProof/>
          <w:sz w:val="26"/>
          <w:szCs w:val="26"/>
        </w:rPr>
        <mc:AlternateContent>
          <mc:Choice Requires="wps">
            <w:drawing>
              <wp:anchor distT="0" distB="0" distL="114300" distR="114300" simplePos="0" relativeHeight="251678720" behindDoc="0" locked="0" layoutInCell="1" allowOverlap="1" wp14:anchorId="7EF42C49" wp14:editId="7853DFD5">
                <wp:simplePos x="0" y="0"/>
                <wp:positionH relativeFrom="column">
                  <wp:posOffset>2278157</wp:posOffset>
                </wp:positionH>
                <wp:positionV relativeFrom="paragraph">
                  <wp:posOffset>36195</wp:posOffset>
                </wp:positionV>
                <wp:extent cx="1205345" cy="0"/>
                <wp:effectExtent l="0" t="0" r="1397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79.4pt;margin-top:2.85pt;width:94.9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"/>
            </w:pict>
          </mc:Fallback>
        </mc:AlternateContent>
      </w:r>
    </w:p>
    <w:p w:rsidR="00C038DD" w:rsidRPr="00E7673C" w:rsidRDefault="00F95C06" w:rsidP="00627FAB">
      <w:pPr>
        <w:spacing w:line="264" w:lineRule="auto"/>
        <w:rPr>
          <w:rFonts w:eastAsia="Times New Roman"/>
          <w:szCs w:val="28"/>
        </w:rPr>
      </w:pPr>
      <w:bookmarkStart w:id="0" w:name="_GoBack"/>
      <w:r w:rsidRPr="00E7673C">
        <w:rPr>
          <w:bCs/>
          <w:szCs w:val="28"/>
        </w:rPr>
        <w:t xml:space="preserve">Thực hiện Nghị quyết số 174/NQ-HĐND ngày 09/12/2021 của Hội đồng nhân dân tỉnh về kế hoạch tổ chức các kỳ họp thường lệ Hội đồng nhân dân tỉnh năm 2022; Công văn số 271/HĐND-TTCTĐB ngày 10/10/2022 của Hội đồng nhân dân tỉnh về rà soát nội dung trình kỳ họp thứ 13 HĐND tỉnh, Ủy ban nhân dân tỉnh báo cáo </w:t>
      </w:r>
      <w:r w:rsidR="00C038DD" w:rsidRPr="00E7673C">
        <w:rPr>
          <w:rFonts w:eastAsia="Times New Roman"/>
          <w:szCs w:val="28"/>
        </w:rPr>
        <w:t xml:space="preserve">báo cáo kết quả việc thi hành Hiến pháp, các văn bản quy phạm pháp luật của các cơ quan Nhà nước cấp trên và Nghị quyết của HĐND tỉnh năm </w:t>
      </w:r>
      <w:r w:rsidR="004C7C7F" w:rsidRPr="00E7673C">
        <w:rPr>
          <w:rFonts w:eastAsia="Times New Roman"/>
          <w:szCs w:val="28"/>
        </w:rPr>
        <w:t>2022</w:t>
      </w:r>
      <w:r w:rsidRPr="00E7673C">
        <w:rPr>
          <w:rFonts w:eastAsia="Times New Roman"/>
          <w:szCs w:val="28"/>
        </w:rPr>
        <w:t>,</w:t>
      </w:r>
      <w:r w:rsidR="00C038DD" w:rsidRPr="00E7673C">
        <w:rPr>
          <w:rFonts w:eastAsia="Times New Roman"/>
          <w:szCs w:val="28"/>
        </w:rPr>
        <w:t xml:space="preserve"> như sau: </w:t>
      </w:r>
    </w:p>
    <w:p w:rsidR="00C038DD" w:rsidRPr="00E7673C" w:rsidRDefault="00C038DD" w:rsidP="00627FAB">
      <w:pPr>
        <w:spacing w:line="264" w:lineRule="auto"/>
        <w:rPr>
          <w:rFonts w:eastAsia="Times New Roman"/>
          <w:b/>
          <w:szCs w:val="28"/>
        </w:rPr>
      </w:pPr>
      <w:r w:rsidRPr="00E7673C">
        <w:rPr>
          <w:rFonts w:eastAsia="Times New Roman"/>
          <w:b/>
          <w:szCs w:val="28"/>
        </w:rPr>
        <w:t xml:space="preserve">1. Việc thi hành Hiến pháp và các văn bản QPPL của các cơ quan Nhà nước cấp trên </w:t>
      </w:r>
    </w:p>
    <w:p w:rsidR="00C038DD" w:rsidRPr="00E7673C" w:rsidRDefault="00C038DD" w:rsidP="00627FAB">
      <w:pPr>
        <w:spacing w:line="264" w:lineRule="auto"/>
        <w:rPr>
          <w:rFonts w:eastAsia="Times New Roman"/>
          <w:i/>
          <w:szCs w:val="28"/>
        </w:rPr>
      </w:pPr>
      <w:r w:rsidRPr="00E7673C">
        <w:rPr>
          <w:rFonts w:eastAsia="Times New Roman"/>
          <w:i/>
          <w:szCs w:val="28"/>
        </w:rPr>
        <w:t>a. Cấp tỉ</w:t>
      </w:r>
      <w:r w:rsidR="00DF0C1E" w:rsidRPr="00E7673C">
        <w:rPr>
          <w:rFonts w:eastAsia="Times New Roman"/>
          <w:i/>
          <w:szCs w:val="28"/>
        </w:rPr>
        <w:t>nh</w:t>
      </w:r>
    </w:p>
    <w:p w:rsidR="00C038DD" w:rsidRPr="00E7673C" w:rsidRDefault="00C038DD" w:rsidP="00627FAB">
      <w:pPr>
        <w:spacing w:line="264" w:lineRule="auto"/>
        <w:rPr>
          <w:rFonts w:eastAsia="Times New Roman"/>
          <w:szCs w:val="28"/>
        </w:rPr>
      </w:pPr>
      <w:r w:rsidRPr="00E7673C">
        <w:rPr>
          <w:rFonts w:eastAsia="Times New Roman"/>
          <w:szCs w:val="28"/>
        </w:rPr>
        <w:t xml:space="preserve">Thực hiện </w:t>
      </w:r>
      <w:r w:rsidR="00F95C06" w:rsidRPr="00E7673C">
        <w:rPr>
          <w:rFonts w:eastAsia="Times New Roman"/>
          <w:szCs w:val="28"/>
        </w:rPr>
        <w:t>chỉ</w:t>
      </w:r>
      <w:r w:rsidRPr="00E7673C">
        <w:rPr>
          <w:rFonts w:eastAsia="Times New Roman"/>
          <w:szCs w:val="28"/>
        </w:rPr>
        <w:t xml:space="preserve"> đạo của Chính phủ, hướng dẫn của các Bộ, ngành Trung ương và Chương trình công tác trọng tâm năm </w:t>
      </w:r>
      <w:r w:rsidR="004C7C7F" w:rsidRPr="00E7673C">
        <w:rPr>
          <w:rFonts w:eastAsia="Times New Roman"/>
          <w:szCs w:val="28"/>
        </w:rPr>
        <w:t>2022</w:t>
      </w:r>
      <w:r w:rsidRPr="00E7673C">
        <w:rPr>
          <w:rFonts w:eastAsia="Times New Roman"/>
          <w:szCs w:val="28"/>
        </w:rPr>
        <w:t>, Hội đồng nhân dân tỉnh đã ban hành các Nghị quyết, Ủy ban nhân dân tỉnh đã ban hành các Quyết định, Kế hoạch</w:t>
      </w:r>
      <w:r w:rsidR="00836815">
        <w:rPr>
          <w:rFonts w:eastAsia="Times New Roman"/>
          <w:szCs w:val="28"/>
        </w:rPr>
        <w:t xml:space="preserve"> và các Văn bản</w:t>
      </w:r>
      <w:r w:rsidRPr="00E7673C">
        <w:rPr>
          <w:rFonts w:eastAsia="Times New Roman"/>
          <w:szCs w:val="28"/>
        </w:rPr>
        <w:t xml:space="preserve"> để tổ chức triển khai thi hành Luật và </w:t>
      </w:r>
      <w:r w:rsidR="00836815">
        <w:rPr>
          <w:rFonts w:eastAsia="Times New Roman"/>
          <w:szCs w:val="28"/>
        </w:rPr>
        <w:t xml:space="preserve">các </w:t>
      </w:r>
      <w:r w:rsidRPr="00E7673C">
        <w:rPr>
          <w:rFonts w:eastAsia="Times New Roman"/>
          <w:szCs w:val="28"/>
        </w:rPr>
        <w:t>văn bản quy phạm pháp luật (QPPL)</w:t>
      </w:r>
      <w:r w:rsidR="00836815">
        <w:rPr>
          <w:rFonts w:eastAsia="Times New Roman"/>
          <w:szCs w:val="28"/>
        </w:rPr>
        <w:t xml:space="preserve"> liên quan</w:t>
      </w:r>
      <w:r w:rsidRPr="00E7673C">
        <w:rPr>
          <w:rFonts w:eastAsia="Times New Roman"/>
          <w:szCs w:val="28"/>
        </w:rPr>
        <w:t>, kết quả cụ thể như sau:</w:t>
      </w:r>
    </w:p>
    <w:p w:rsidR="00722BE7" w:rsidRDefault="00C038DD" w:rsidP="00627FAB">
      <w:pPr>
        <w:spacing w:line="264" w:lineRule="auto"/>
      </w:pPr>
      <w:r w:rsidRPr="00E7673C">
        <w:rPr>
          <w:rFonts w:eastAsia="Times New Roman"/>
          <w:szCs w:val="28"/>
        </w:rPr>
        <w:t>- UBND tỉnh đã ban hàn</w:t>
      </w:r>
      <w:r w:rsidR="00F4676F" w:rsidRPr="00E7673C">
        <w:rPr>
          <w:rFonts w:eastAsia="Times New Roman"/>
          <w:szCs w:val="28"/>
        </w:rPr>
        <w:t>h Kế hoạch số 11/KH-UBND ngày 2</w:t>
      </w:r>
      <w:r w:rsidR="00F4676F" w:rsidRPr="00E7673C">
        <w:rPr>
          <w:rFonts w:eastAsiaTheme="minorEastAsia" w:hint="eastAsia"/>
          <w:szCs w:val="28"/>
          <w:lang w:eastAsia="ko-KR"/>
        </w:rPr>
        <w:t>4</w:t>
      </w:r>
      <w:r w:rsidRPr="00E7673C">
        <w:rPr>
          <w:rFonts w:eastAsia="Times New Roman"/>
          <w:szCs w:val="28"/>
        </w:rPr>
        <w:t>/01/</w:t>
      </w:r>
      <w:r w:rsidR="004C7C7F" w:rsidRPr="00E7673C">
        <w:rPr>
          <w:rFonts w:eastAsia="Times New Roman"/>
          <w:szCs w:val="28"/>
        </w:rPr>
        <w:t>2022</w:t>
      </w:r>
      <w:r w:rsidRPr="00E7673C">
        <w:rPr>
          <w:rFonts w:eastAsia="Times New Roman"/>
          <w:szCs w:val="28"/>
        </w:rPr>
        <w:t xml:space="preserve"> về phổ biến, giáo dục pháp luật; hòa giải ở cơ sở, xây dựng xã, phường, thị trấn đạt chuẩn tiếp cận pháp luật trên địa bàn tỉnh. Trong đó, giao cụ thể nhiệm vụ cho từng cơ quan, đơn vị chủ trì triển khai, phổ biến các văn bản pháp luật liên quan đến cải cách hành chính, cải cách tư pháp trong năm </w:t>
      </w:r>
      <w:r w:rsidR="004C7C7F" w:rsidRPr="00E7673C">
        <w:rPr>
          <w:rFonts w:eastAsia="Times New Roman"/>
          <w:szCs w:val="28"/>
        </w:rPr>
        <w:t>2022</w:t>
      </w:r>
      <w:r w:rsidR="00722BE7">
        <w:rPr>
          <w:rFonts w:eastAsia="Times New Roman"/>
          <w:szCs w:val="28"/>
        </w:rPr>
        <w:t>; h</w:t>
      </w:r>
      <w:r w:rsidR="0024758F" w:rsidRPr="00E7673C">
        <w:t>oàn thiện thể chế, chính sách về công tác PBGDPL, hòa giải ở cơ sở, cấp xã đạt chuẩn tiếp cận pháp luật</w:t>
      </w:r>
      <w:r w:rsidR="00722BE7">
        <w:t>;</w:t>
      </w:r>
      <w:r w:rsidR="0024758F" w:rsidRPr="00E7673C">
        <w:t xml:space="preserve"> </w:t>
      </w:r>
      <w:r w:rsidR="00722BE7">
        <w:t>t</w:t>
      </w:r>
      <w:r w:rsidR="0024758F" w:rsidRPr="00E7673C">
        <w:t>ổng kết 10 năm thực hiện Luậ</w:t>
      </w:r>
      <w:r w:rsidR="00722BE7">
        <w:t>t PBGDPL; b</w:t>
      </w:r>
      <w:r w:rsidR="0024758F" w:rsidRPr="00E7673C">
        <w:t xml:space="preserve">an hành Kế hoạch thực hiện Chương trình </w:t>
      </w:r>
      <w:r w:rsidR="00722BE7">
        <w:t>Phổ biến Giáo dục pháp luật</w:t>
      </w:r>
      <w:r w:rsidR="0024758F" w:rsidRPr="00E7673C">
        <w:t xml:space="preserve"> giai đoạn 2022 - 2027. Hướng dẫn, tổ chức các hoạt động hưởng ứng 10 năm Ngày Pháp luật Việt Nam đi vào chiều sâu, thiết thực gắn với thực hiện nhiệm vụ trọng tâm của các Sở, ban, ngành, địa phương. </w:t>
      </w:r>
      <w:r w:rsidR="00541A7A" w:rsidRPr="00E7673C">
        <w:t xml:space="preserve">Đẩy mạnh ứng dụng công nghệ thông tin trong công tác PBGDPL phù hợp với yêu cầu tình hình mới; </w:t>
      </w:r>
      <w:r w:rsidR="00AD31EC" w:rsidRPr="00E7673C">
        <w:t>Nâng cao</w:t>
      </w:r>
      <w:r w:rsidR="00545878" w:rsidRPr="00E7673C">
        <w:t xml:space="preserve"> hiệu quả</w:t>
      </w:r>
      <w:r w:rsidR="00AD31EC" w:rsidRPr="00E7673C">
        <w:t xml:space="preserve"> công tác PBGDPL trong nhà trường và các cơ sở giáo dục nghề nghiệp; đổi mới nội dung, hình thức giảng dạy, học tập các môn: Giáo dục kinh tế và pháp luật, giáo dục công dân, </w:t>
      </w:r>
      <w:r w:rsidR="00722BE7">
        <w:t>đ</w:t>
      </w:r>
      <w:r w:rsidR="00AD31EC" w:rsidRPr="00E7673C">
        <w:t>ạo đức trong các cấp học theo hướng tiên tiến, hiện đại, phù hợp.</w:t>
      </w:r>
      <w:r w:rsidR="00722BE7">
        <w:t xml:space="preserve"> </w:t>
      </w:r>
      <w:r w:rsidR="00541A7A" w:rsidRPr="00E7673C">
        <w:t xml:space="preserve">Triển khai có hiệu quả nhiệm vụ xã đạt chuẩn tiếp cận pháp luật theo quy định </w:t>
      </w:r>
      <w:r w:rsidR="00541A7A" w:rsidRPr="00E7673C">
        <w:lastRenderedPageBreak/>
        <w:t>tại Quyết định của Thủ tướng Chính phủ ban hành Bộ tiêu chí quốc gia nông thôn mới các cấp giai đoạn 2021</w:t>
      </w:r>
      <w:r w:rsidR="00722BE7">
        <w:t xml:space="preserve"> </w:t>
      </w:r>
      <w:r w:rsidR="00541A7A" w:rsidRPr="00E7673C">
        <w:t>-</w:t>
      </w:r>
      <w:r w:rsidR="00722BE7">
        <w:t xml:space="preserve"> </w:t>
      </w:r>
      <w:r w:rsidR="00541A7A" w:rsidRPr="00E7673C">
        <w:t>2025.</w:t>
      </w:r>
    </w:p>
    <w:p w:rsidR="00C038DD" w:rsidRPr="00E7673C" w:rsidRDefault="00DF3331" w:rsidP="00627FAB">
      <w:pPr>
        <w:spacing w:line="264" w:lineRule="auto"/>
        <w:rPr>
          <w:rFonts w:eastAsia="Times New Roman"/>
          <w:szCs w:val="28"/>
        </w:rPr>
      </w:pPr>
      <w:r w:rsidRPr="00E7673C">
        <w:rPr>
          <w:rFonts w:eastAsia="Times New Roman"/>
          <w:szCs w:val="28"/>
        </w:rPr>
        <w:t xml:space="preserve">Trên cơ sở đó </w:t>
      </w:r>
      <w:r w:rsidR="00C038DD" w:rsidRPr="00E7673C">
        <w:rPr>
          <w:rFonts w:eastAsia="Times New Roman"/>
          <w:szCs w:val="28"/>
        </w:rPr>
        <w:t xml:space="preserve">các Sở, ban, ngành đã trình UBND tỉnh ban hành </w:t>
      </w:r>
      <w:r w:rsidR="004C71FD" w:rsidRPr="00E7673C">
        <w:rPr>
          <w:rFonts w:eastAsia="Times New Roman"/>
          <w:szCs w:val="28"/>
        </w:rPr>
        <w:t>3</w:t>
      </w:r>
      <w:r w:rsidR="008934F5" w:rsidRPr="00E7673C">
        <w:rPr>
          <w:rFonts w:eastAsia="Times New Roman"/>
          <w:szCs w:val="28"/>
        </w:rPr>
        <w:t>0</w:t>
      </w:r>
      <w:r w:rsidR="00C038DD" w:rsidRPr="00E7673C">
        <w:rPr>
          <w:rFonts w:eastAsia="Times New Roman"/>
          <w:szCs w:val="28"/>
        </w:rPr>
        <w:t xml:space="preserve"> Kế hoạch triển khai, tổ chức thực hiện các Luật, Nghị định, Nghị quyết của </w:t>
      </w:r>
      <w:r w:rsidR="00E2338B">
        <w:rPr>
          <w:rFonts w:eastAsia="Times New Roman"/>
          <w:szCs w:val="28"/>
        </w:rPr>
        <w:t xml:space="preserve">     </w:t>
      </w:r>
      <w:r w:rsidR="00C038DD" w:rsidRPr="00E7673C">
        <w:rPr>
          <w:rFonts w:eastAsia="Times New Roman"/>
          <w:szCs w:val="28"/>
        </w:rPr>
        <w:t>Chính phủ.</w:t>
      </w:r>
    </w:p>
    <w:p w:rsidR="00C038DD" w:rsidRPr="00E7673C" w:rsidRDefault="00C038DD" w:rsidP="00627FAB">
      <w:pPr>
        <w:spacing w:line="264" w:lineRule="auto"/>
        <w:rPr>
          <w:rFonts w:eastAsia="Times New Roman"/>
          <w:szCs w:val="28"/>
        </w:rPr>
      </w:pPr>
      <w:r w:rsidRPr="00E7673C">
        <w:rPr>
          <w:rFonts w:eastAsia="Times New Roman"/>
          <w:szCs w:val="28"/>
        </w:rPr>
        <w:t>- UBND tỉnh cũng ban hành các Kế hoạch và văn bản chỉ đạo các Sở, ngành, địa phương chủ động xây dựng Kế hoạch triển khai thực hiện các Luật, Nghị định của Chính phủ, Thông tư của các Bộ, ngành thuộc trách nhiệm, phạm vi quản lý của n</w:t>
      </w:r>
      <w:r w:rsidR="00722BE7">
        <w:rPr>
          <w:rFonts w:eastAsia="Times New Roman"/>
          <w:szCs w:val="28"/>
        </w:rPr>
        <w:t>gành, cơ quan, địa phương mình</w:t>
      </w:r>
      <w:r w:rsidR="00722BE7">
        <w:rPr>
          <w:rStyle w:val="FootnoteReference"/>
          <w:rFonts w:eastAsia="Times New Roman"/>
          <w:szCs w:val="28"/>
        </w:rPr>
        <w:footnoteReference w:id="1"/>
      </w:r>
      <w:r w:rsidR="00722BE7">
        <w:rPr>
          <w:rFonts w:eastAsia="Times New Roman"/>
          <w:szCs w:val="28"/>
        </w:rPr>
        <w:t>.</w:t>
      </w:r>
      <w:r w:rsidRPr="00E7673C">
        <w:rPr>
          <w:rFonts w:eastAsia="Times New Roman"/>
          <w:szCs w:val="28"/>
        </w:rPr>
        <w:t xml:space="preserve"> </w:t>
      </w:r>
    </w:p>
    <w:p w:rsidR="00C038DD" w:rsidRPr="00E7673C" w:rsidRDefault="00DF0C1E" w:rsidP="00627FAB">
      <w:pPr>
        <w:spacing w:line="264" w:lineRule="auto"/>
        <w:rPr>
          <w:rFonts w:eastAsia="Times New Roman"/>
          <w:i/>
          <w:szCs w:val="28"/>
        </w:rPr>
      </w:pPr>
      <w:r w:rsidRPr="00E7673C">
        <w:rPr>
          <w:rFonts w:eastAsia="Times New Roman"/>
          <w:i/>
          <w:szCs w:val="28"/>
        </w:rPr>
        <w:t>b.</w:t>
      </w:r>
      <w:r w:rsidR="00C038DD" w:rsidRPr="00E7673C">
        <w:rPr>
          <w:rFonts w:eastAsia="Times New Roman"/>
          <w:i/>
          <w:szCs w:val="28"/>
        </w:rPr>
        <w:t xml:space="preserve"> Cấp huyện</w:t>
      </w:r>
    </w:p>
    <w:p w:rsidR="00C038DD" w:rsidRPr="00E7673C" w:rsidRDefault="00C038DD" w:rsidP="00627FAB">
      <w:pPr>
        <w:spacing w:line="264" w:lineRule="auto"/>
        <w:rPr>
          <w:rFonts w:eastAsia="Times New Roman"/>
          <w:szCs w:val="28"/>
        </w:rPr>
      </w:pPr>
      <w:r w:rsidRPr="00E7673C">
        <w:rPr>
          <w:rFonts w:eastAsia="Times New Roman"/>
          <w:szCs w:val="28"/>
        </w:rPr>
        <w:t xml:space="preserve">Thực hiện chỉ đạo của UBND tỉnh, UBND các huyện, thành phố, thị xã đã </w:t>
      </w:r>
      <w:r w:rsidR="00722BE7">
        <w:rPr>
          <w:rFonts w:eastAsia="Times New Roman"/>
          <w:szCs w:val="28"/>
        </w:rPr>
        <w:t xml:space="preserve">chủ động </w:t>
      </w:r>
      <w:r w:rsidRPr="00E7673C">
        <w:rPr>
          <w:rFonts w:eastAsia="Times New Roman"/>
          <w:szCs w:val="28"/>
        </w:rPr>
        <w:t>ban hành các Kế hoạch tuyên truyền, phổ biến</w:t>
      </w:r>
      <w:r w:rsidR="00722BE7">
        <w:rPr>
          <w:rFonts w:eastAsia="Times New Roman"/>
          <w:szCs w:val="28"/>
        </w:rPr>
        <w:t xml:space="preserve"> và</w:t>
      </w:r>
      <w:r w:rsidRPr="00E7673C">
        <w:rPr>
          <w:rFonts w:eastAsia="Times New Roman"/>
          <w:szCs w:val="28"/>
        </w:rPr>
        <w:t xml:space="preserve"> </w:t>
      </w:r>
      <w:r w:rsidR="00722BE7" w:rsidRPr="00E7673C">
        <w:rPr>
          <w:rFonts w:eastAsia="Times New Roman"/>
          <w:szCs w:val="28"/>
        </w:rPr>
        <w:t xml:space="preserve">triển khai thi hành </w:t>
      </w:r>
      <w:r w:rsidRPr="00E7673C">
        <w:rPr>
          <w:rFonts w:eastAsia="Times New Roman"/>
          <w:szCs w:val="28"/>
        </w:rPr>
        <w:t>các Luật mới được ban hành đến cán bộ, công chức, viên chức, người la</w:t>
      </w:r>
      <w:r w:rsidR="00722BE7">
        <w:rPr>
          <w:rFonts w:eastAsia="Times New Roman"/>
          <w:szCs w:val="28"/>
        </w:rPr>
        <w:t xml:space="preserve">o động và nhân dân ở địa phương; </w:t>
      </w:r>
      <w:r w:rsidRPr="00E7673C">
        <w:rPr>
          <w:rFonts w:eastAsia="Times New Roman"/>
          <w:szCs w:val="28"/>
        </w:rPr>
        <w:t xml:space="preserve">đã ban hành </w:t>
      </w:r>
      <w:r w:rsidR="00E47C9B" w:rsidRPr="00E7673C">
        <w:rPr>
          <w:rFonts w:eastAsia="Times New Roman"/>
          <w:szCs w:val="28"/>
        </w:rPr>
        <w:t xml:space="preserve">các </w:t>
      </w:r>
      <w:r w:rsidRPr="00E7673C">
        <w:rPr>
          <w:rFonts w:eastAsia="Times New Roman"/>
          <w:szCs w:val="28"/>
        </w:rPr>
        <w:t>văn bản chỉ đạo, hướng dẫn UBND các xã, phường, thị trấn tăng cường, đẩy mạnh hoạt động phổ biến, giáo dục pháp luật đến với nhân dân.</w:t>
      </w:r>
    </w:p>
    <w:p w:rsidR="00C038DD" w:rsidRPr="00E7673C" w:rsidRDefault="00C038DD" w:rsidP="00627FAB">
      <w:pPr>
        <w:spacing w:line="264" w:lineRule="auto"/>
        <w:rPr>
          <w:rFonts w:eastAsia="Times New Roman"/>
          <w:b/>
          <w:szCs w:val="28"/>
        </w:rPr>
      </w:pPr>
      <w:r w:rsidRPr="00E7673C">
        <w:rPr>
          <w:rFonts w:eastAsia="Times New Roman"/>
          <w:b/>
          <w:szCs w:val="28"/>
        </w:rPr>
        <w:t>2. Việc tổ chức triển khai thực hiện Nghị quyết của HĐND tỉnh</w:t>
      </w:r>
    </w:p>
    <w:p w:rsidR="00C038DD" w:rsidRPr="00E7673C" w:rsidRDefault="00DF0C1E" w:rsidP="00627FAB">
      <w:pPr>
        <w:spacing w:line="264" w:lineRule="auto"/>
        <w:rPr>
          <w:rFonts w:eastAsia="Times New Roman"/>
          <w:szCs w:val="28"/>
        </w:rPr>
      </w:pPr>
      <w:r w:rsidRPr="00E7673C">
        <w:rPr>
          <w:rFonts w:eastAsia="Times New Roman"/>
          <w:szCs w:val="28"/>
        </w:rPr>
        <w:t xml:space="preserve">- </w:t>
      </w:r>
      <w:r w:rsidR="00C038DD" w:rsidRPr="00E7673C">
        <w:rPr>
          <w:rFonts w:eastAsia="Times New Roman"/>
          <w:szCs w:val="28"/>
        </w:rPr>
        <w:t>UBND tỉnh đã trình HĐND tỉnh ban hành</w:t>
      </w:r>
      <w:r w:rsidR="00011719" w:rsidRPr="00E7673C">
        <w:rPr>
          <w:rFonts w:eastAsia="Times New Roman"/>
          <w:szCs w:val="28"/>
        </w:rPr>
        <w:t xml:space="preserve"> 21</w:t>
      </w:r>
      <w:r w:rsidR="00C038DD" w:rsidRPr="00E7673C">
        <w:rPr>
          <w:rFonts w:eastAsia="Times New Roman"/>
          <w:szCs w:val="28"/>
        </w:rPr>
        <w:t xml:space="preserve"> Nghị quyết (quy phạm pháp luật).</w:t>
      </w:r>
    </w:p>
    <w:p w:rsidR="00C038DD" w:rsidRPr="00E7673C" w:rsidRDefault="00C038DD" w:rsidP="00627FAB">
      <w:pPr>
        <w:spacing w:line="264" w:lineRule="auto"/>
        <w:rPr>
          <w:rFonts w:eastAsia="Times New Roman"/>
          <w:szCs w:val="28"/>
        </w:rPr>
      </w:pPr>
      <w:r w:rsidRPr="00E7673C">
        <w:rPr>
          <w:rFonts w:eastAsia="Times New Roman"/>
          <w:szCs w:val="28"/>
        </w:rPr>
        <w:t>- Trên cơ sở các Nghị quyết của HĐND tỉnh, UBND tỉnh đã giao các Sở, ban, ngành liên quan tham mưu xây dựng, trình UBND tỉnh ban hành các Quyết định, Kế hoạch để tổ chức thực hiện các Nghị quyết.</w:t>
      </w:r>
    </w:p>
    <w:p w:rsidR="00812B34" w:rsidRPr="00E7673C" w:rsidRDefault="00C038DD" w:rsidP="00627FAB">
      <w:pPr>
        <w:spacing w:line="264" w:lineRule="auto"/>
        <w:rPr>
          <w:rFonts w:eastAsia="Times New Roman"/>
          <w:szCs w:val="28"/>
        </w:rPr>
      </w:pPr>
      <w:r w:rsidRPr="00E7673C">
        <w:rPr>
          <w:rFonts w:eastAsia="Times New Roman"/>
          <w:szCs w:val="28"/>
        </w:rPr>
        <w:t xml:space="preserve">- UBND tỉnh ban hành </w:t>
      </w:r>
      <w:r w:rsidR="00011719" w:rsidRPr="00E7673C">
        <w:rPr>
          <w:rFonts w:eastAsia="Times New Roman"/>
          <w:szCs w:val="28"/>
        </w:rPr>
        <w:t>28</w:t>
      </w:r>
      <w:r w:rsidRPr="00E7673C">
        <w:rPr>
          <w:rFonts w:eastAsia="Times New Roman"/>
          <w:szCs w:val="28"/>
        </w:rPr>
        <w:t xml:space="preserve"> Quyết định QPPL để quy định những vấn đề thuộc</w:t>
      </w:r>
      <w:r w:rsidR="00722BE7">
        <w:rPr>
          <w:rFonts w:eastAsia="Times New Roman"/>
          <w:szCs w:val="28"/>
        </w:rPr>
        <w:t xml:space="preserve"> thẩm quyền của UBND tỉnh </w:t>
      </w:r>
      <w:proofErr w:type="gramStart"/>
      <w:r w:rsidR="00722BE7">
        <w:rPr>
          <w:rFonts w:eastAsia="Times New Roman"/>
          <w:szCs w:val="28"/>
        </w:rPr>
        <w:t>theo</w:t>
      </w:r>
      <w:proofErr w:type="gramEnd"/>
      <w:r w:rsidR="00722BE7">
        <w:rPr>
          <w:rFonts w:eastAsia="Times New Roman"/>
          <w:szCs w:val="28"/>
        </w:rPr>
        <w:t xml:space="preserve"> Đ</w:t>
      </w:r>
      <w:r w:rsidRPr="00E7673C">
        <w:rPr>
          <w:rFonts w:eastAsia="Times New Roman"/>
          <w:szCs w:val="28"/>
        </w:rPr>
        <w:t xml:space="preserve">iều 28 Luật </w:t>
      </w:r>
      <w:r w:rsidR="00722BE7">
        <w:rPr>
          <w:rFonts w:eastAsia="Times New Roman"/>
          <w:szCs w:val="28"/>
        </w:rPr>
        <w:t>B</w:t>
      </w:r>
      <w:r w:rsidRPr="00E7673C">
        <w:rPr>
          <w:rFonts w:eastAsia="Times New Roman"/>
          <w:szCs w:val="28"/>
        </w:rPr>
        <w:t xml:space="preserve">an hành văn bản </w:t>
      </w:r>
      <w:r w:rsidR="00722BE7">
        <w:rPr>
          <w:rFonts w:eastAsia="Times New Roman"/>
          <w:szCs w:val="28"/>
        </w:rPr>
        <w:t>quy phạm pháp luật</w:t>
      </w:r>
      <w:r w:rsidRPr="00E7673C">
        <w:rPr>
          <w:rFonts w:eastAsia="Times New Roman"/>
          <w:szCs w:val="28"/>
        </w:rPr>
        <w:t xml:space="preserve"> năm 2015</w:t>
      </w:r>
      <w:r w:rsidR="000D2A4D" w:rsidRPr="00E7673C">
        <w:rPr>
          <w:rFonts w:eastAsia="Times New Roman"/>
          <w:szCs w:val="28"/>
        </w:rPr>
        <w:t>.</w:t>
      </w:r>
    </w:p>
    <w:p w:rsidR="00C038DD" w:rsidRPr="00E7673C" w:rsidRDefault="00C038DD" w:rsidP="00627FAB">
      <w:pPr>
        <w:spacing w:line="264" w:lineRule="auto"/>
        <w:rPr>
          <w:rFonts w:eastAsia="Times New Roman"/>
          <w:b/>
          <w:szCs w:val="28"/>
        </w:rPr>
      </w:pPr>
      <w:r w:rsidRPr="00E7673C">
        <w:rPr>
          <w:rFonts w:eastAsia="Times New Roman"/>
          <w:b/>
          <w:szCs w:val="28"/>
        </w:rPr>
        <w:t xml:space="preserve">3. Kết quả đạt được trong việc triển khai thi hành các Luật, văn bản QPPL dưới Luật </w:t>
      </w:r>
    </w:p>
    <w:p w:rsidR="00C038DD" w:rsidRPr="00E7673C" w:rsidRDefault="00DF0C1E" w:rsidP="00627FAB">
      <w:pPr>
        <w:spacing w:line="264" w:lineRule="auto"/>
        <w:rPr>
          <w:rFonts w:eastAsia="Times New Roman"/>
          <w:i/>
          <w:szCs w:val="28"/>
        </w:rPr>
      </w:pPr>
      <w:r w:rsidRPr="00E7673C">
        <w:rPr>
          <w:rFonts w:eastAsia="Times New Roman"/>
          <w:i/>
          <w:szCs w:val="28"/>
        </w:rPr>
        <w:lastRenderedPageBreak/>
        <w:t>a.</w:t>
      </w:r>
      <w:r w:rsidR="00C038DD" w:rsidRPr="00E7673C">
        <w:rPr>
          <w:rFonts w:eastAsia="Times New Roman"/>
          <w:i/>
          <w:szCs w:val="28"/>
        </w:rPr>
        <w:t xml:space="preserve"> Tình hình ban hành văn bản quy định chi tiết thi hành Luật và các văn bản QPPL dưới Luật</w:t>
      </w:r>
    </w:p>
    <w:p w:rsidR="00C038DD" w:rsidRPr="00E7673C" w:rsidRDefault="00C038DD" w:rsidP="00627FAB">
      <w:pPr>
        <w:spacing w:line="264" w:lineRule="auto"/>
        <w:rPr>
          <w:rFonts w:eastAsia="Times New Roman"/>
          <w:szCs w:val="28"/>
        </w:rPr>
      </w:pPr>
      <w:r w:rsidRPr="00E7673C">
        <w:rPr>
          <w:rFonts w:eastAsia="Times New Roman"/>
          <w:szCs w:val="28"/>
        </w:rPr>
        <w:t xml:space="preserve">Trên cơ sở chỉ đạo của các Bộ, ngành Trung ương và của UBND tỉnh, các Sở, ngành, HĐND, UBND các huyện, thành phố, thị xã đã chủ động triển khai thực hiện các Luật và văn bản QPPL thuộc trách nhiệm, phạm vi quản lý của ngành, cơ quan, địa phương mình. Cụ thể: Các Sở, ban, ngành đã ban hành hoặc tham mưu UBND tỉnh ban hành các văn bản đôn đốc, chỉ đạo triển khai thực hiện các Luật và văn bản QPPL trên phạm </w:t>
      </w:r>
      <w:proofErr w:type="gramStart"/>
      <w:r w:rsidRPr="00E7673C">
        <w:rPr>
          <w:rFonts w:eastAsia="Times New Roman"/>
          <w:szCs w:val="28"/>
        </w:rPr>
        <w:t>vi</w:t>
      </w:r>
      <w:proofErr w:type="gramEnd"/>
      <w:r w:rsidRPr="00E7673C">
        <w:rPr>
          <w:rFonts w:eastAsia="Times New Roman"/>
          <w:szCs w:val="28"/>
        </w:rPr>
        <w:t xml:space="preserve"> toàn tỉnh. Xây dựng, tham mưu UBND tỉnh ban hành theo thẩm quyền hoặc trình HĐND tỉnh ban hành các văn bản QPPL, văn bản hành chính quy định chi tiết các điều, khoản được giao tại Luật. </w:t>
      </w:r>
      <w:proofErr w:type="gramStart"/>
      <w:r w:rsidRPr="00E7673C">
        <w:rPr>
          <w:rFonts w:eastAsia="Times New Roman"/>
          <w:szCs w:val="28"/>
        </w:rPr>
        <w:t>Công tác xây dựng, ban hành văn bản quy phạm pháp luật của tỉnh về cơ bản đã được triển khai đúng tiến độ, đảm bảo tính hợp hiến, hợp pháp và đáp ứng yêu cầu quản lý nhà nước.</w:t>
      </w:r>
      <w:proofErr w:type="gramEnd"/>
      <w:r w:rsidRPr="00E7673C">
        <w:rPr>
          <w:rFonts w:eastAsia="Times New Roman"/>
          <w:szCs w:val="28"/>
        </w:rPr>
        <w:t xml:space="preserve"> Các văn bản triển khai thi hành văn bản QPPL của cấp trên được UBND tỉnh ban hành đảm bảo kịp thời, phù hợp với tình hình thực tế ở địa phương và được các cấp, ngành nghiêm túc triển khai thực hiện.</w:t>
      </w:r>
    </w:p>
    <w:p w:rsidR="00C038DD" w:rsidRPr="00E7673C" w:rsidRDefault="00DF0C1E" w:rsidP="00627FAB">
      <w:pPr>
        <w:spacing w:line="264" w:lineRule="auto"/>
        <w:rPr>
          <w:rFonts w:eastAsia="Times New Roman"/>
          <w:i/>
          <w:szCs w:val="28"/>
        </w:rPr>
      </w:pPr>
      <w:r w:rsidRPr="00E7673C">
        <w:rPr>
          <w:rFonts w:eastAsia="Times New Roman"/>
          <w:i/>
          <w:szCs w:val="28"/>
        </w:rPr>
        <w:t>b.</w:t>
      </w:r>
      <w:r w:rsidR="00C038DD" w:rsidRPr="00E7673C">
        <w:rPr>
          <w:rFonts w:eastAsia="Times New Roman"/>
          <w:i/>
          <w:szCs w:val="28"/>
        </w:rPr>
        <w:t xml:space="preserve"> Tình hình tuân thủ, chấp hành Luật và văn bản QPPL</w:t>
      </w:r>
    </w:p>
    <w:p w:rsidR="00170AF6" w:rsidRPr="00E7673C" w:rsidRDefault="006B7885" w:rsidP="00627FAB">
      <w:pPr>
        <w:spacing w:line="264" w:lineRule="auto"/>
        <w:rPr>
          <w:rFonts w:eastAsia="Times New Roman"/>
          <w:szCs w:val="28"/>
        </w:rPr>
      </w:pPr>
      <w:r w:rsidRPr="00E7673C">
        <w:rPr>
          <w:rFonts w:eastAsia="Times New Roman"/>
          <w:szCs w:val="28"/>
        </w:rPr>
        <w:t xml:space="preserve">- </w:t>
      </w:r>
      <w:r w:rsidR="00967AC4" w:rsidRPr="00E7673C">
        <w:rPr>
          <w:rFonts w:eastAsia="Times New Roman"/>
          <w:szCs w:val="28"/>
        </w:rPr>
        <w:t>Tình</w:t>
      </w:r>
      <w:r w:rsidR="00C038DD" w:rsidRPr="00E7673C">
        <w:rPr>
          <w:rFonts w:eastAsia="Times New Roman"/>
          <w:szCs w:val="28"/>
        </w:rPr>
        <w:t xml:space="preserve"> hình tuân thủ các quy định pháp luật ở tất cả các ngành,</w:t>
      </w:r>
      <w:r w:rsidR="00967AC4" w:rsidRPr="00E7673C">
        <w:rPr>
          <w:rFonts w:eastAsia="Times New Roman"/>
          <w:szCs w:val="28"/>
        </w:rPr>
        <w:t xml:space="preserve"> các</w:t>
      </w:r>
      <w:r w:rsidR="00C038DD" w:rsidRPr="00E7673C">
        <w:rPr>
          <w:rFonts w:eastAsia="Times New Roman"/>
          <w:szCs w:val="28"/>
        </w:rPr>
        <w:t xml:space="preserve"> lĩnh vực quản lý Nhà nước và ở các địa phương </w:t>
      </w:r>
      <w:r w:rsidR="00812B34" w:rsidRPr="00E7673C">
        <w:rPr>
          <w:rFonts w:eastAsia="Times New Roman"/>
          <w:szCs w:val="28"/>
        </w:rPr>
        <w:t xml:space="preserve">về cơ bản đã đi vào nề nếp. Các </w:t>
      </w:r>
      <w:proofErr w:type="gramStart"/>
      <w:r w:rsidR="00C038DD" w:rsidRPr="00E7673C">
        <w:rPr>
          <w:rFonts w:eastAsia="Times New Roman"/>
          <w:szCs w:val="28"/>
        </w:rPr>
        <w:t>vi</w:t>
      </w:r>
      <w:proofErr w:type="gramEnd"/>
      <w:r w:rsidR="00C038DD" w:rsidRPr="00E7673C">
        <w:rPr>
          <w:rFonts w:eastAsia="Times New Roman"/>
          <w:szCs w:val="28"/>
        </w:rPr>
        <w:t xml:space="preserve"> phạm pháp luật trong hoạt động quản lý Nhà nước ở các ngành, lĩnh vực đã được xử lý kịp thời theo đúng </w:t>
      </w:r>
      <w:r w:rsidR="00967AC4" w:rsidRPr="00E7673C">
        <w:rPr>
          <w:rFonts w:eastAsia="Times New Roman"/>
          <w:szCs w:val="28"/>
        </w:rPr>
        <w:t>quy định của pháp luật.</w:t>
      </w:r>
      <w:r w:rsidR="00170AF6" w:rsidRPr="00E7673C">
        <w:rPr>
          <w:rFonts w:eastAsia="Times New Roman"/>
          <w:szCs w:val="28"/>
        </w:rPr>
        <w:t xml:space="preserve"> </w:t>
      </w:r>
      <w:r w:rsidR="00C038DD" w:rsidRPr="00E7673C">
        <w:rPr>
          <w:rFonts w:eastAsia="Times New Roman"/>
          <w:szCs w:val="28"/>
        </w:rPr>
        <w:t xml:space="preserve">Qua hoạt động tự kiểm tra và rà soát văn bản QPPL nhận thấy các văn bản QPPL của HĐND tỉnh, UBND tỉnh đều đảm bảo tính hợp pháp, hợp lý. </w:t>
      </w:r>
      <w:r w:rsidR="00170AF6" w:rsidRPr="00E7673C">
        <w:rPr>
          <w:rFonts w:eastAsia="Times New Roman"/>
          <w:szCs w:val="28"/>
        </w:rPr>
        <w:t xml:space="preserve">Qua tự kiểm tra chưa phát hiện văn bản trái pháp luật, văn bản có quy định trái, mâu thuẫn, chồng chéo cần phải xử lý </w:t>
      </w:r>
      <w:proofErr w:type="gramStart"/>
      <w:r w:rsidR="00170AF6" w:rsidRPr="00E7673C">
        <w:rPr>
          <w:rFonts w:eastAsia="Times New Roman"/>
          <w:szCs w:val="28"/>
        </w:rPr>
        <w:t>theo</w:t>
      </w:r>
      <w:proofErr w:type="gramEnd"/>
      <w:r w:rsidR="00170AF6" w:rsidRPr="00E7673C">
        <w:rPr>
          <w:rFonts w:eastAsia="Times New Roman"/>
          <w:szCs w:val="28"/>
        </w:rPr>
        <w:t xml:space="preserve"> quy định.</w:t>
      </w:r>
    </w:p>
    <w:p w:rsidR="00960D8C" w:rsidRPr="00E7673C" w:rsidRDefault="00722BE7" w:rsidP="00627FAB">
      <w:pPr>
        <w:spacing w:line="264" w:lineRule="auto"/>
        <w:rPr>
          <w:rFonts w:eastAsia="Times New Roman"/>
          <w:szCs w:val="28"/>
        </w:rPr>
      </w:pPr>
      <w:r>
        <w:rPr>
          <w:rFonts w:eastAsia="Times New Roman"/>
          <w:szCs w:val="28"/>
        </w:rPr>
        <w:t xml:space="preserve">- </w:t>
      </w:r>
      <w:r w:rsidR="00960D8C" w:rsidRPr="00E7673C">
        <w:rPr>
          <w:rFonts w:eastAsia="Times New Roman"/>
          <w:szCs w:val="28"/>
        </w:rPr>
        <w:t xml:space="preserve">Công tác </w:t>
      </w:r>
      <w:proofErr w:type="gramStart"/>
      <w:r w:rsidR="00960D8C" w:rsidRPr="00E7673C">
        <w:rPr>
          <w:rFonts w:eastAsia="Times New Roman"/>
          <w:szCs w:val="28"/>
        </w:rPr>
        <w:t>theo</w:t>
      </w:r>
      <w:proofErr w:type="gramEnd"/>
      <w:r w:rsidR="00960D8C" w:rsidRPr="00E7673C">
        <w:rPr>
          <w:rFonts w:eastAsia="Times New Roman"/>
          <w:szCs w:val="28"/>
        </w:rPr>
        <w:t xml:space="preserve"> dõi thi hành pháp luật trong năm 2022 cũng được các cơ quan, đơn vị, địa phương chú trọng</w:t>
      </w:r>
      <w:r w:rsidR="002C56CA" w:rsidRPr="00E7673C">
        <w:rPr>
          <w:rFonts w:eastAsia="Times New Roman"/>
          <w:szCs w:val="28"/>
        </w:rPr>
        <w:t xml:space="preserve">. </w:t>
      </w:r>
      <w:r>
        <w:rPr>
          <w:rFonts w:eastAsia="Times New Roman"/>
          <w:szCs w:val="28"/>
        </w:rPr>
        <w:t xml:space="preserve">Đã thành lập nhiều </w:t>
      </w:r>
      <w:r w:rsidR="002C56CA" w:rsidRPr="00E7673C">
        <w:rPr>
          <w:rFonts w:eastAsia="Times New Roman"/>
          <w:szCs w:val="28"/>
        </w:rPr>
        <w:t xml:space="preserve">Đoàn kiểm tra theo dõi thi hành pháp luật, xử lý vi phạm hành chính được thành lập (Sở Văn hóa, Thể thao và Du lịch, Sở Công Thương, Sở Khoa học và Công nghệ, Sở Giao Thông vận tải…). Qua công tác kiểm tra đã phát hiện ra một số sai phạm và đã xử lý hoặc kiến nghị xử lý </w:t>
      </w:r>
      <w:proofErr w:type="gramStart"/>
      <w:r w:rsidR="002C56CA" w:rsidRPr="00E7673C">
        <w:rPr>
          <w:rFonts w:eastAsia="Times New Roman"/>
          <w:szCs w:val="28"/>
        </w:rPr>
        <w:t>theo</w:t>
      </w:r>
      <w:proofErr w:type="gramEnd"/>
      <w:r w:rsidR="002C56CA" w:rsidRPr="00E7673C">
        <w:rPr>
          <w:rFonts w:eastAsia="Times New Roman"/>
          <w:szCs w:val="28"/>
        </w:rPr>
        <w:t xml:space="preserve"> thẩm quyền.</w:t>
      </w:r>
    </w:p>
    <w:p w:rsidR="00C038DD" w:rsidRPr="00E7673C" w:rsidRDefault="00DF0C1E" w:rsidP="00627FAB">
      <w:pPr>
        <w:spacing w:line="264" w:lineRule="auto"/>
        <w:rPr>
          <w:rFonts w:eastAsia="Times New Roman"/>
          <w:i/>
          <w:szCs w:val="28"/>
        </w:rPr>
      </w:pPr>
      <w:r w:rsidRPr="00E7673C">
        <w:rPr>
          <w:rFonts w:eastAsia="Times New Roman"/>
          <w:i/>
          <w:szCs w:val="28"/>
        </w:rPr>
        <w:t>c.</w:t>
      </w:r>
      <w:r w:rsidR="00C038DD" w:rsidRPr="00E7673C">
        <w:rPr>
          <w:rFonts w:eastAsia="Times New Roman"/>
          <w:i/>
          <w:szCs w:val="28"/>
        </w:rPr>
        <w:t xml:space="preserve"> Tình hình bảo đảm các điều kiện cho thi hành Luật và văn bản QPPL</w:t>
      </w:r>
    </w:p>
    <w:p w:rsidR="00137BFA" w:rsidRPr="00E7673C" w:rsidRDefault="00C038DD" w:rsidP="00627FAB">
      <w:pPr>
        <w:spacing w:line="264" w:lineRule="auto"/>
        <w:rPr>
          <w:rFonts w:eastAsiaTheme="minorEastAsia"/>
          <w:szCs w:val="28"/>
          <w:lang w:eastAsia="ko-KR"/>
        </w:rPr>
      </w:pPr>
      <w:r w:rsidRPr="00E7673C">
        <w:rPr>
          <w:rFonts w:eastAsia="Times New Roman"/>
          <w:szCs w:val="28"/>
        </w:rPr>
        <w:t>UBND tỉnh và UB</w:t>
      </w:r>
      <w:r w:rsidR="00137BFA" w:rsidRPr="00E7673C">
        <w:rPr>
          <w:rFonts w:eastAsia="Times New Roman"/>
          <w:szCs w:val="28"/>
        </w:rPr>
        <w:t>ND các huyện, thành phố, thị xã</w:t>
      </w:r>
      <w:r w:rsidRPr="00E7673C">
        <w:rPr>
          <w:rFonts w:eastAsia="Times New Roman"/>
          <w:szCs w:val="28"/>
        </w:rPr>
        <w:t xml:space="preserve"> đã quan tâm, chỉ đạo bố trí kinh phí trong nguồn kinh phí hoạt động thường xuyên của cơ quan, đơn vị, địa phương và tạo điều kiện về cơ sở vật chất, trang thiết bị cho công tác tuyên truyền, phổ biến pháp luật</w:t>
      </w:r>
      <w:r w:rsidR="00960D8C" w:rsidRPr="00E7673C">
        <w:rPr>
          <w:rFonts w:eastAsia="Times New Roman"/>
          <w:szCs w:val="28"/>
        </w:rPr>
        <w:t>, triển khai thi hành pháp luật và theo dõi thi hành pháp luật.</w:t>
      </w:r>
      <w:r w:rsidR="00137BFA" w:rsidRPr="00E7673C">
        <w:rPr>
          <w:rFonts w:eastAsiaTheme="minorEastAsia" w:hint="eastAsia"/>
          <w:szCs w:val="28"/>
          <w:lang w:eastAsia="ko-KR"/>
        </w:rPr>
        <w:t xml:space="preserve"> </w:t>
      </w:r>
      <w:r w:rsidR="00960D8C" w:rsidRPr="00E7673C">
        <w:rPr>
          <w:rFonts w:eastAsiaTheme="minorEastAsia"/>
          <w:szCs w:val="28"/>
          <w:lang w:eastAsia="ko-KR"/>
        </w:rPr>
        <w:t>N</w:t>
      </w:r>
      <w:r w:rsidRPr="00E7673C">
        <w:rPr>
          <w:rFonts w:eastAsia="Times New Roman"/>
          <w:szCs w:val="28"/>
        </w:rPr>
        <w:t xml:space="preserve">ăm </w:t>
      </w:r>
      <w:r w:rsidR="004C7C7F" w:rsidRPr="00E7673C">
        <w:rPr>
          <w:rFonts w:eastAsia="Times New Roman"/>
          <w:szCs w:val="28"/>
        </w:rPr>
        <w:t>2022</w:t>
      </w:r>
      <w:r w:rsidR="00704C0C">
        <w:rPr>
          <w:rFonts w:eastAsia="Times New Roman"/>
          <w:szCs w:val="28"/>
        </w:rPr>
        <w:t xml:space="preserve">, </w:t>
      </w:r>
      <w:r w:rsidRPr="00E7673C">
        <w:rPr>
          <w:rFonts w:eastAsia="Times New Roman"/>
          <w:szCs w:val="28"/>
        </w:rPr>
        <w:t xml:space="preserve">tình hình dịch bệnh Covid-19 </w:t>
      </w:r>
      <w:r w:rsidR="00137BFA" w:rsidRPr="00E7673C">
        <w:rPr>
          <w:rFonts w:eastAsiaTheme="minorEastAsia" w:hint="eastAsia"/>
          <w:szCs w:val="28"/>
          <w:lang w:eastAsia="ko-KR"/>
        </w:rPr>
        <w:t xml:space="preserve">được kiểm soát, bình thường hóa nên công tác tuyên truyền, phổ biến Hiến pháp, các văn bản quy phạm pháp luật của cơ quan Nhà nước cấp trên và Nghị quyết của Hội đồng nhân dân tỉnh bằng hình thức trực tiếp được triển khai </w:t>
      </w:r>
      <w:r w:rsidR="00CA5B82" w:rsidRPr="00E7673C">
        <w:rPr>
          <w:rFonts w:eastAsiaTheme="minorEastAsia"/>
          <w:szCs w:val="28"/>
          <w:lang w:eastAsia="ko-KR"/>
        </w:rPr>
        <w:t>thực hiệ</w:t>
      </w:r>
      <w:r w:rsidR="00D32736" w:rsidRPr="00E7673C">
        <w:rPr>
          <w:rFonts w:eastAsiaTheme="minorEastAsia"/>
          <w:szCs w:val="28"/>
          <w:lang w:eastAsia="ko-KR"/>
        </w:rPr>
        <w:t>n nghiê</w:t>
      </w:r>
      <w:r w:rsidR="00CA5B82" w:rsidRPr="00E7673C">
        <w:rPr>
          <w:rFonts w:eastAsiaTheme="minorEastAsia"/>
          <w:szCs w:val="28"/>
          <w:lang w:eastAsia="ko-KR"/>
        </w:rPr>
        <w:t>m túc, thường xuyên</w:t>
      </w:r>
      <w:r w:rsidR="00137BFA" w:rsidRPr="00E7673C">
        <w:rPr>
          <w:rFonts w:eastAsiaTheme="minorEastAsia" w:hint="eastAsia"/>
          <w:szCs w:val="28"/>
          <w:lang w:eastAsia="ko-KR"/>
        </w:rPr>
        <w:t xml:space="preserve">. </w:t>
      </w:r>
      <w:r w:rsidR="00C84F4D" w:rsidRPr="00E7673C">
        <w:rPr>
          <w:rFonts w:eastAsiaTheme="minorEastAsia"/>
          <w:szCs w:val="28"/>
          <w:lang w:eastAsia="ko-KR"/>
        </w:rPr>
        <w:t xml:space="preserve">Hoạt động tổng kết 10 năm thực hiện Luật Phổ biến giáo dục pháp luật và hưởng ứng 10 năm Ngày Pháp luật Việt Nam diễn ra sôi nổi. </w:t>
      </w:r>
      <w:r w:rsidR="00892B9D" w:rsidRPr="00E7673C">
        <w:rPr>
          <w:rFonts w:eastAsiaTheme="minorEastAsia" w:hint="eastAsia"/>
          <w:szCs w:val="28"/>
          <w:lang w:eastAsia="ko-KR"/>
        </w:rPr>
        <w:t xml:space="preserve">Tính </w:t>
      </w:r>
      <w:r w:rsidR="00892B9D" w:rsidRPr="00E7673C">
        <w:rPr>
          <w:rFonts w:eastAsiaTheme="minorEastAsia" w:hint="eastAsia"/>
          <w:szCs w:val="28"/>
          <w:lang w:eastAsia="ko-KR"/>
        </w:rPr>
        <w:lastRenderedPageBreak/>
        <w:t xml:space="preserve">đến ngày </w:t>
      </w:r>
      <w:r w:rsidR="00960D8C" w:rsidRPr="00E7673C">
        <w:rPr>
          <w:rFonts w:eastAsiaTheme="minorEastAsia"/>
          <w:szCs w:val="28"/>
          <w:lang w:eastAsia="ko-KR"/>
        </w:rPr>
        <w:t>14/11</w:t>
      </w:r>
      <w:r w:rsidR="00892B9D" w:rsidRPr="00E7673C">
        <w:rPr>
          <w:rFonts w:eastAsiaTheme="minorEastAsia" w:hint="eastAsia"/>
          <w:szCs w:val="28"/>
          <w:lang w:eastAsia="ko-KR"/>
        </w:rPr>
        <w:t xml:space="preserve">/2022, các </w:t>
      </w:r>
      <w:r w:rsidR="00704C0C">
        <w:rPr>
          <w:rFonts w:eastAsiaTheme="minorEastAsia"/>
          <w:szCs w:val="28"/>
          <w:lang w:eastAsia="ko-KR"/>
        </w:rPr>
        <w:t xml:space="preserve">Sở, </w:t>
      </w:r>
      <w:r w:rsidR="00892B9D" w:rsidRPr="00E7673C">
        <w:rPr>
          <w:rFonts w:eastAsiaTheme="minorEastAsia" w:hint="eastAsia"/>
          <w:szCs w:val="28"/>
          <w:lang w:eastAsia="ko-KR"/>
        </w:rPr>
        <w:t xml:space="preserve">ban, ngành đoàn thể cấp tinh đã tổ chức </w:t>
      </w:r>
      <w:r w:rsidR="00522F25" w:rsidRPr="00E7673C">
        <w:rPr>
          <w:rFonts w:eastAsiaTheme="minorEastAsia" w:hint="eastAsia"/>
          <w:szCs w:val="28"/>
          <w:lang w:eastAsia="ko-KR"/>
        </w:rPr>
        <w:t>1</w:t>
      </w:r>
      <w:r w:rsidR="007B1E49" w:rsidRPr="00E7673C">
        <w:rPr>
          <w:rFonts w:eastAsiaTheme="minorEastAsia"/>
          <w:szCs w:val="28"/>
          <w:lang w:eastAsia="ko-KR"/>
        </w:rPr>
        <w:t>.</w:t>
      </w:r>
      <w:r w:rsidR="00522F25" w:rsidRPr="00E7673C">
        <w:rPr>
          <w:rFonts w:eastAsiaTheme="minorEastAsia"/>
          <w:szCs w:val="28"/>
          <w:lang w:eastAsia="ko-KR"/>
        </w:rPr>
        <w:t>974</w:t>
      </w:r>
      <w:r w:rsidR="00892B9D" w:rsidRPr="00E7673C">
        <w:rPr>
          <w:rFonts w:eastAsiaTheme="minorEastAsia" w:hint="eastAsia"/>
          <w:szCs w:val="28"/>
          <w:lang w:eastAsia="ko-KR"/>
        </w:rPr>
        <w:t xml:space="preserve"> cuộc phổ biến pháp luật với </w:t>
      </w:r>
      <w:r w:rsidR="00522F25" w:rsidRPr="00E7673C">
        <w:rPr>
          <w:rFonts w:eastAsiaTheme="minorEastAsia"/>
          <w:szCs w:val="28"/>
          <w:lang w:eastAsia="ko-KR"/>
        </w:rPr>
        <w:t>83.998</w:t>
      </w:r>
      <w:r w:rsidR="00892B9D" w:rsidRPr="00E7673C">
        <w:rPr>
          <w:rFonts w:eastAsiaTheme="minorEastAsia" w:hint="eastAsia"/>
          <w:szCs w:val="28"/>
          <w:lang w:eastAsia="ko-KR"/>
        </w:rPr>
        <w:t xml:space="preserve"> lượt người tham gia; tại cấp huyện và cấp xã </w:t>
      </w:r>
      <w:r w:rsidR="00E14C8B" w:rsidRPr="00E7673C">
        <w:rPr>
          <w:rFonts w:eastAsiaTheme="minorEastAsia" w:hint="eastAsia"/>
          <w:szCs w:val="28"/>
          <w:lang w:eastAsia="ko-KR"/>
        </w:rPr>
        <w:t xml:space="preserve">đã </w:t>
      </w:r>
      <w:r w:rsidR="00892B9D" w:rsidRPr="00E7673C">
        <w:rPr>
          <w:rFonts w:eastAsiaTheme="minorEastAsia" w:hint="eastAsia"/>
          <w:szCs w:val="28"/>
          <w:lang w:eastAsia="ko-KR"/>
        </w:rPr>
        <w:t xml:space="preserve">tổ chức </w:t>
      </w:r>
      <w:r w:rsidR="00527323" w:rsidRPr="00E7673C">
        <w:rPr>
          <w:rFonts w:eastAsiaTheme="minorEastAsia"/>
          <w:szCs w:val="28"/>
          <w:lang w:eastAsia="ko-KR"/>
        </w:rPr>
        <w:t>602</w:t>
      </w:r>
      <w:r w:rsidR="00892B9D" w:rsidRPr="00E7673C">
        <w:rPr>
          <w:rFonts w:eastAsiaTheme="minorEastAsia" w:hint="eastAsia"/>
          <w:szCs w:val="28"/>
          <w:lang w:eastAsia="ko-KR"/>
        </w:rPr>
        <w:t xml:space="preserve"> cuộc phổ biến pháp luật với </w:t>
      </w:r>
      <w:r w:rsidR="00A47D88" w:rsidRPr="00E7673C">
        <w:rPr>
          <w:rFonts w:eastAsiaTheme="minorEastAsia"/>
          <w:szCs w:val="28"/>
          <w:lang w:eastAsia="ko-KR"/>
        </w:rPr>
        <w:t>55</w:t>
      </w:r>
      <w:r w:rsidR="00892B9D" w:rsidRPr="00E7673C">
        <w:rPr>
          <w:rFonts w:eastAsiaTheme="minorEastAsia" w:hint="eastAsia"/>
          <w:szCs w:val="28"/>
          <w:lang w:eastAsia="ko-KR"/>
        </w:rPr>
        <w:t>.</w:t>
      </w:r>
      <w:r w:rsidR="00A47D88" w:rsidRPr="00E7673C">
        <w:rPr>
          <w:rFonts w:eastAsiaTheme="minorEastAsia"/>
          <w:szCs w:val="28"/>
          <w:lang w:eastAsia="ko-KR"/>
        </w:rPr>
        <w:t xml:space="preserve">669 </w:t>
      </w:r>
      <w:r w:rsidR="00892B9D" w:rsidRPr="00E7673C">
        <w:rPr>
          <w:rFonts w:eastAsiaTheme="minorEastAsia" w:hint="eastAsia"/>
          <w:szCs w:val="28"/>
          <w:lang w:eastAsia="ko-KR"/>
        </w:rPr>
        <w:t xml:space="preserve"> lượt người tham gia.</w:t>
      </w:r>
      <w:r w:rsidR="005D36B2" w:rsidRPr="00E7673C">
        <w:rPr>
          <w:rFonts w:eastAsiaTheme="minorEastAsia"/>
          <w:szCs w:val="28"/>
          <w:lang w:eastAsia="ko-KR"/>
        </w:rPr>
        <w:t xml:space="preserve"> </w:t>
      </w:r>
    </w:p>
    <w:p w:rsidR="00704C0C" w:rsidRDefault="00137BFA" w:rsidP="00627FAB">
      <w:pPr>
        <w:spacing w:line="264" w:lineRule="auto"/>
        <w:rPr>
          <w:rFonts w:eastAsiaTheme="minorEastAsia"/>
          <w:szCs w:val="28"/>
          <w:lang w:eastAsia="ko-KR"/>
        </w:rPr>
      </w:pPr>
      <w:r w:rsidRPr="00E7673C">
        <w:rPr>
          <w:rFonts w:eastAsiaTheme="minorEastAsia" w:hint="eastAsia"/>
          <w:szCs w:val="28"/>
          <w:lang w:eastAsia="ko-KR"/>
        </w:rPr>
        <w:t>Bên cạnh đó, c</w:t>
      </w:r>
      <w:r w:rsidR="00C038DD" w:rsidRPr="00E7673C">
        <w:rPr>
          <w:rFonts w:eastAsia="Times New Roman"/>
          <w:szCs w:val="28"/>
        </w:rPr>
        <w:t>ác cơ quan, đơn vị, địa phương trong tỉnh tùy theo yêu cầu nhiệm vụ đặt ra cũng đã bố trí về cơ sở vật chất, điều kiện công tác cho cán bộ, công chức thực hiện nhiệm vụ tuyên truyền, phổ biến pháp luật, triển khai thi hành pháp luật thông qua</w:t>
      </w:r>
      <w:r w:rsidRPr="00E7673C">
        <w:rPr>
          <w:rFonts w:eastAsiaTheme="minorEastAsia" w:hint="eastAsia"/>
          <w:szCs w:val="28"/>
          <w:lang w:eastAsia="ko-KR"/>
        </w:rPr>
        <w:t xml:space="preserve"> nhiều</w:t>
      </w:r>
      <w:r w:rsidRPr="00E7673C">
        <w:rPr>
          <w:rFonts w:eastAsia="Times New Roman"/>
          <w:szCs w:val="28"/>
        </w:rPr>
        <w:t xml:space="preserve"> hình thức tuyên truyền</w:t>
      </w:r>
      <w:r w:rsidRPr="00E7673C">
        <w:rPr>
          <w:rFonts w:eastAsiaTheme="minorEastAsia" w:hint="eastAsia"/>
          <w:szCs w:val="28"/>
          <w:lang w:eastAsia="ko-KR"/>
        </w:rPr>
        <w:t xml:space="preserve"> khác như: </w:t>
      </w:r>
      <w:r w:rsidR="00704C0C">
        <w:rPr>
          <w:rFonts w:eastAsia="Times New Roman"/>
          <w:szCs w:val="28"/>
        </w:rPr>
        <w:t>T</w:t>
      </w:r>
      <w:r w:rsidR="00C038DD" w:rsidRPr="00E7673C">
        <w:rPr>
          <w:rFonts w:eastAsia="Times New Roman"/>
          <w:szCs w:val="28"/>
        </w:rPr>
        <w:t>hông qua các trang thông tin điện tử, cổng thông tin</w:t>
      </w:r>
      <w:r w:rsidR="00DF0C1E" w:rsidRPr="00E7673C">
        <w:rPr>
          <w:rFonts w:eastAsia="Times New Roman"/>
          <w:szCs w:val="28"/>
        </w:rPr>
        <w:t xml:space="preserve"> </w:t>
      </w:r>
      <w:r w:rsidR="00C038DD" w:rsidRPr="00E7673C">
        <w:rPr>
          <w:rFonts w:eastAsia="Times New Roman"/>
          <w:szCs w:val="28"/>
        </w:rPr>
        <w:t>điện tử, qua Facebook</w:t>
      </w:r>
      <w:r w:rsidR="00704C0C">
        <w:rPr>
          <w:rFonts w:eastAsia="Times New Roman"/>
          <w:szCs w:val="28"/>
        </w:rPr>
        <w:t>,</w:t>
      </w:r>
      <w:r w:rsidR="00C038DD" w:rsidRPr="00E7673C">
        <w:rPr>
          <w:rFonts w:eastAsia="Times New Roman"/>
          <w:szCs w:val="28"/>
        </w:rPr>
        <w:t xml:space="preserve"> qua Fanpage, zalo…. Tuyên truyền, phổ biến về phòng chống dịch Covid-19, </w:t>
      </w:r>
      <w:r w:rsidR="00D57C9E" w:rsidRPr="00E7673C">
        <w:rPr>
          <w:rFonts w:eastAsia="Times New Roman"/>
          <w:szCs w:val="28"/>
        </w:rPr>
        <w:t xml:space="preserve">đăng tải </w:t>
      </w:r>
      <w:r w:rsidR="00C038DD" w:rsidRPr="00E7673C">
        <w:rPr>
          <w:rFonts w:eastAsia="Times New Roman"/>
          <w:szCs w:val="28"/>
        </w:rPr>
        <w:t>các văn bản, chính sách mới liên quan đến đời sống kinh tế - xã hội của địa phương, liên quan trực tiếp đến quyền lợi, nghĩa vụ công dân bằng các bài viết, các Chuyên trang, Chuyên mục, các pano, áp phích, tranh cổ đ</w:t>
      </w:r>
      <w:r w:rsidR="00D57C9E" w:rsidRPr="00E7673C">
        <w:rPr>
          <w:rFonts w:eastAsia="Times New Roman"/>
          <w:szCs w:val="28"/>
        </w:rPr>
        <w:t>ộng</w:t>
      </w:r>
      <w:r w:rsidR="00960D8C" w:rsidRPr="00E7673C">
        <w:rPr>
          <w:rFonts w:eastAsia="Times New Roman"/>
          <w:szCs w:val="28"/>
        </w:rPr>
        <w:t>, xây dựng các video theo từng đề tài, lĩnh vực</w:t>
      </w:r>
      <w:r w:rsidR="00D57C9E" w:rsidRPr="00E7673C">
        <w:rPr>
          <w:rFonts w:eastAsia="Times New Roman"/>
          <w:szCs w:val="28"/>
        </w:rPr>
        <w:t xml:space="preserve"> để đưa Luật, Nghị định,</w:t>
      </w:r>
      <w:r w:rsidR="00C038DD" w:rsidRPr="00E7673C">
        <w:rPr>
          <w:rFonts w:eastAsia="Times New Roman"/>
          <w:szCs w:val="28"/>
        </w:rPr>
        <w:t xml:space="preserve"> Nghị quyết đến tận người dân trên địa bàn một cách có hiệu quả nhất.</w:t>
      </w:r>
      <w:r w:rsidR="00892B9D" w:rsidRPr="00E7673C">
        <w:rPr>
          <w:rFonts w:eastAsiaTheme="minorEastAsia" w:hint="eastAsia"/>
          <w:szCs w:val="28"/>
          <w:lang w:eastAsia="ko-KR"/>
        </w:rPr>
        <w:t xml:space="preserve"> </w:t>
      </w:r>
    </w:p>
    <w:p w:rsidR="00C038DD" w:rsidRPr="00E7673C" w:rsidRDefault="00892B9D" w:rsidP="00627FAB">
      <w:pPr>
        <w:spacing w:line="264" w:lineRule="auto"/>
        <w:rPr>
          <w:rFonts w:eastAsiaTheme="minorEastAsia"/>
          <w:szCs w:val="28"/>
          <w:lang w:eastAsia="ko-KR"/>
        </w:rPr>
      </w:pPr>
      <w:r w:rsidRPr="00E7673C">
        <w:rPr>
          <w:rFonts w:eastAsiaTheme="minorEastAsia" w:hint="eastAsia"/>
          <w:szCs w:val="28"/>
          <w:lang w:eastAsia="ko-KR"/>
        </w:rPr>
        <w:t xml:space="preserve">Tính đến ngày </w:t>
      </w:r>
      <w:r w:rsidR="00960D8C" w:rsidRPr="00E7673C">
        <w:rPr>
          <w:rFonts w:eastAsiaTheme="minorEastAsia"/>
          <w:szCs w:val="28"/>
          <w:lang w:eastAsia="ko-KR"/>
        </w:rPr>
        <w:t>14/11</w:t>
      </w:r>
      <w:r w:rsidRPr="00E7673C">
        <w:rPr>
          <w:rFonts w:eastAsiaTheme="minorEastAsia" w:hint="eastAsia"/>
          <w:szCs w:val="28"/>
          <w:lang w:eastAsia="ko-KR"/>
        </w:rPr>
        <w:t xml:space="preserve">/2022, các ban, ngành đoàn thể cấp tinh đã tổ chức </w:t>
      </w:r>
      <w:r w:rsidR="00522F25" w:rsidRPr="00E7673C">
        <w:rPr>
          <w:rFonts w:eastAsiaTheme="minorEastAsia"/>
          <w:szCs w:val="28"/>
          <w:lang w:eastAsia="ko-KR"/>
        </w:rPr>
        <w:t xml:space="preserve">21 </w:t>
      </w:r>
      <w:r w:rsidRPr="00E7673C">
        <w:rPr>
          <w:rFonts w:eastAsiaTheme="minorEastAsia" w:hint="eastAsia"/>
          <w:szCs w:val="28"/>
          <w:lang w:eastAsia="ko-KR"/>
        </w:rPr>
        <w:t xml:space="preserve">cuộc thi tìm hiểu pháp luật với </w:t>
      </w:r>
      <w:r w:rsidR="00522F25" w:rsidRPr="00E7673C">
        <w:rPr>
          <w:rFonts w:eastAsiaTheme="minorEastAsia"/>
          <w:szCs w:val="28"/>
          <w:lang w:eastAsia="ko-KR"/>
        </w:rPr>
        <w:t>34.355</w:t>
      </w:r>
      <w:r w:rsidRPr="00E7673C">
        <w:rPr>
          <w:rFonts w:eastAsiaTheme="minorEastAsia" w:hint="eastAsia"/>
          <w:szCs w:val="28"/>
          <w:lang w:eastAsia="ko-KR"/>
        </w:rPr>
        <w:t xml:space="preserve"> lượt người tham gia, tổng số tài liệu phát hành miễn phí </w:t>
      </w:r>
      <w:r w:rsidR="00522F25" w:rsidRPr="00E7673C">
        <w:rPr>
          <w:rFonts w:eastAsiaTheme="minorEastAsia"/>
          <w:szCs w:val="28"/>
          <w:lang w:eastAsia="ko-KR"/>
        </w:rPr>
        <w:t>25.505</w:t>
      </w:r>
      <w:r w:rsidRPr="00E7673C">
        <w:rPr>
          <w:rFonts w:eastAsiaTheme="minorEastAsia" w:hint="eastAsia"/>
          <w:szCs w:val="28"/>
          <w:lang w:eastAsia="ko-KR"/>
        </w:rPr>
        <w:t xml:space="preserve"> bản</w:t>
      </w:r>
      <w:r w:rsidR="00E14C8B" w:rsidRPr="00E7673C">
        <w:rPr>
          <w:rFonts w:eastAsiaTheme="minorEastAsia" w:hint="eastAsia"/>
          <w:szCs w:val="28"/>
          <w:lang w:eastAsia="ko-KR"/>
        </w:rPr>
        <w:t xml:space="preserve">; tại cấp huyện và cấp xã đã tổ chức </w:t>
      </w:r>
      <w:r w:rsidR="00A47D88" w:rsidRPr="00E7673C">
        <w:rPr>
          <w:rFonts w:eastAsiaTheme="minorEastAsia"/>
          <w:szCs w:val="28"/>
          <w:lang w:eastAsia="ko-KR"/>
        </w:rPr>
        <w:t>14</w:t>
      </w:r>
      <w:r w:rsidR="00E14C8B" w:rsidRPr="00E7673C">
        <w:rPr>
          <w:rFonts w:eastAsiaTheme="minorEastAsia" w:hint="eastAsia"/>
          <w:szCs w:val="28"/>
          <w:lang w:eastAsia="ko-KR"/>
        </w:rPr>
        <w:t xml:space="preserve"> cuộc thi tìm hiểu pháp luật với </w:t>
      </w:r>
      <w:r w:rsidR="00A47D88" w:rsidRPr="00E7673C">
        <w:rPr>
          <w:rFonts w:eastAsiaTheme="minorEastAsia"/>
          <w:szCs w:val="28"/>
          <w:lang w:eastAsia="ko-KR"/>
        </w:rPr>
        <w:t>6.019</w:t>
      </w:r>
      <w:r w:rsidR="00E14C8B" w:rsidRPr="00E7673C">
        <w:rPr>
          <w:rFonts w:eastAsiaTheme="minorEastAsia" w:hint="eastAsia"/>
          <w:szCs w:val="28"/>
          <w:lang w:eastAsia="ko-KR"/>
        </w:rPr>
        <w:t xml:space="preserve"> lượt người tham gia, tổng số tài li</w:t>
      </w:r>
      <w:r w:rsidR="000E2054" w:rsidRPr="00E7673C">
        <w:rPr>
          <w:rFonts w:eastAsiaTheme="minorEastAsia" w:hint="eastAsia"/>
          <w:szCs w:val="28"/>
          <w:lang w:eastAsia="ko-KR"/>
        </w:rPr>
        <w:t>ệu phát</w:t>
      </w:r>
      <w:r w:rsidR="00E14C8B" w:rsidRPr="00E7673C">
        <w:rPr>
          <w:rFonts w:eastAsiaTheme="minorEastAsia" w:hint="eastAsia"/>
          <w:szCs w:val="28"/>
          <w:lang w:eastAsia="ko-KR"/>
        </w:rPr>
        <w:t xml:space="preserve"> hành miễn phí là </w:t>
      </w:r>
      <w:r w:rsidR="00375469" w:rsidRPr="00E7673C">
        <w:rPr>
          <w:rFonts w:eastAsiaTheme="minorEastAsia"/>
          <w:szCs w:val="28"/>
          <w:lang w:eastAsia="ko-KR"/>
        </w:rPr>
        <w:t>43.179</w:t>
      </w:r>
      <w:r w:rsidR="00E14C8B" w:rsidRPr="00E7673C">
        <w:rPr>
          <w:rFonts w:eastAsiaTheme="minorEastAsia" w:hint="eastAsia"/>
          <w:szCs w:val="28"/>
          <w:lang w:eastAsia="ko-KR"/>
        </w:rPr>
        <w:t xml:space="preserve"> bản.</w:t>
      </w:r>
    </w:p>
    <w:p w:rsidR="00C038DD" w:rsidRPr="00E7673C" w:rsidRDefault="00C038DD" w:rsidP="00627FAB">
      <w:pPr>
        <w:spacing w:line="264" w:lineRule="auto"/>
        <w:rPr>
          <w:rFonts w:eastAsia="Times New Roman"/>
          <w:b/>
          <w:szCs w:val="28"/>
        </w:rPr>
      </w:pPr>
      <w:r w:rsidRPr="00E7673C">
        <w:rPr>
          <w:rFonts w:eastAsia="Times New Roman"/>
          <w:b/>
          <w:szCs w:val="28"/>
        </w:rPr>
        <w:t>4. Khó khăn, vướng mắc</w:t>
      </w:r>
    </w:p>
    <w:p w:rsidR="00C038DD" w:rsidRPr="00E7673C" w:rsidRDefault="00DF0C1E" w:rsidP="00627FAB">
      <w:pPr>
        <w:spacing w:line="264" w:lineRule="auto"/>
        <w:rPr>
          <w:rFonts w:eastAsia="Times New Roman"/>
          <w:i/>
          <w:szCs w:val="28"/>
        </w:rPr>
      </w:pPr>
      <w:r w:rsidRPr="00E7673C">
        <w:rPr>
          <w:rFonts w:eastAsia="Times New Roman"/>
          <w:i/>
          <w:szCs w:val="28"/>
        </w:rPr>
        <w:t>a.</w:t>
      </w:r>
      <w:r w:rsidR="00C038DD" w:rsidRPr="00E7673C">
        <w:rPr>
          <w:rFonts w:eastAsia="Times New Roman"/>
          <w:i/>
          <w:szCs w:val="28"/>
        </w:rPr>
        <w:t xml:space="preserve"> Về công tác tuyên truyền, phổ biến giáo dục pháp luật</w:t>
      </w:r>
    </w:p>
    <w:p w:rsidR="00C038DD" w:rsidRPr="00E7673C" w:rsidRDefault="00C038DD" w:rsidP="00627FAB">
      <w:pPr>
        <w:spacing w:line="264" w:lineRule="auto"/>
        <w:rPr>
          <w:rFonts w:eastAsia="Times New Roman"/>
          <w:szCs w:val="28"/>
        </w:rPr>
      </w:pPr>
      <w:r w:rsidRPr="00E7673C">
        <w:rPr>
          <w:rFonts w:eastAsia="Times New Roman"/>
          <w:szCs w:val="28"/>
        </w:rPr>
        <w:t xml:space="preserve">- Điều kiện </w:t>
      </w:r>
      <w:r w:rsidR="00C0608C" w:rsidRPr="00E7673C">
        <w:rPr>
          <w:rFonts w:eastAsia="Times New Roman"/>
          <w:szCs w:val="28"/>
        </w:rPr>
        <w:t>kinh phí bố trí cho công tác phổ biến, giáo dục pháp luật</w:t>
      </w:r>
      <w:r w:rsidRPr="00E7673C">
        <w:rPr>
          <w:rFonts w:eastAsia="Times New Roman"/>
          <w:szCs w:val="28"/>
        </w:rPr>
        <w:t xml:space="preserve">, hòa giải ở cơ sở của các cấp, các ngành </w:t>
      </w:r>
      <w:r w:rsidR="00137BFA" w:rsidRPr="00E7673C">
        <w:rPr>
          <w:rFonts w:eastAsiaTheme="minorEastAsia" w:hint="eastAsia"/>
          <w:szCs w:val="28"/>
          <w:lang w:eastAsia="ko-KR"/>
        </w:rPr>
        <w:t xml:space="preserve">chưa </w:t>
      </w:r>
      <w:r w:rsidR="00704C0C">
        <w:rPr>
          <w:rFonts w:eastAsiaTheme="minorEastAsia"/>
          <w:szCs w:val="28"/>
          <w:lang w:eastAsia="ko-KR"/>
        </w:rPr>
        <w:t>nhiều</w:t>
      </w:r>
      <w:r w:rsidRPr="00E7673C">
        <w:rPr>
          <w:rFonts w:eastAsia="Times New Roman"/>
          <w:szCs w:val="28"/>
        </w:rPr>
        <w:t xml:space="preserve"> nên</w:t>
      </w:r>
      <w:r w:rsidR="00137BFA" w:rsidRPr="00E7673C">
        <w:rPr>
          <w:rFonts w:eastAsiaTheme="minorEastAsia" w:hint="eastAsia"/>
          <w:szCs w:val="28"/>
          <w:lang w:eastAsia="ko-KR"/>
        </w:rPr>
        <w:t xml:space="preserve"> phần nào</w:t>
      </w:r>
      <w:r w:rsidRPr="00E7673C">
        <w:rPr>
          <w:rFonts w:eastAsia="Times New Roman"/>
          <w:szCs w:val="28"/>
        </w:rPr>
        <w:t xml:space="preserve"> ảnh hưởng đến chất lượng, hiệu quả của công tác tuyên truyền, phổ biến pháp luật</w:t>
      </w:r>
      <w:r w:rsidR="00704C0C">
        <w:rPr>
          <w:rFonts w:eastAsia="Times New Roman"/>
          <w:szCs w:val="28"/>
        </w:rPr>
        <w:t>.</w:t>
      </w:r>
      <w:r w:rsidRPr="00E7673C">
        <w:rPr>
          <w:rFonts w:eastAsia="Times New Roman"/>
          <w:szCs w:val="28"/>
        </w:rPr>
        <w:t xml:space="preserve"> </w:t>
      </w:r>
      <w:r w:rsidR="00B0522F" w:rsidRPr="00E7673C">
        <w:rPr>
          <w:rFonts w:eastAsia="Times New Roman"/>
          <w:szCs w:val="28"/>
        </w:rPr>
        <w:t>C</w:t>
      </w:r>
      <w:r w:rsidRPr="00E7673C">
        <w:rPr>
          <w:rFonts w:eastAsia="Times New Roman"/>
          <w:szCs w:val="28"/>
        </w:rPr>
        <w:t>ơ sở vật chất, phương tiện phục vụ cho công tác tuyên truyền còn thiếu, đội ngũ báo cáo viên, tuyên truyền viên pháp luật</w:t>
      </w:r>
      <w:r w:rsidR="00BD24D7" w:rsidRPr="00E7673C">
        <w:rPr>
          <w:rFonts w:eastAsiaTheme="minorEastAsia" w:hint="eastAsia"/>
          <w:szCs w:val="28"/>
          <w:lang w:eastAsia="ko-KR"/>
        </w:rPr>
        <w:t xml:space="preserve"> một số nơi</w:t>
      </w:r>
      <w:r w:rsidRPr="00E7673C">
        <w:rPr>
          <w:rFonts w:eastAsia="Times New Roman"/>
          <w:szCs w:val="28"/>
        </w:rPr>
        <w:t xml:space="preserve"> còn thiếu kiến thức, kỹ năng nghiệp vụ về tuyên truyền, phổ biến pháp luật nên chưa phát huy hết vai trò, trách nhiệm của mình.</w:t>
      </w:r>
      <w:r w:rsidR="00B0522F" w:rsidRPr="00E7673C">
        <w:rPr>
          <w:rFonts w:eastAsia="Times New Roman"/>
          <w:szCs w:val="28"/>
        </w:rPr>
        <w:t xml:space="preserve"> </w:t>
      </w:r>
      <w:proofErr w:type="gramStart"/>
      <w:r w:rsidR="00B0522F" w:rsidRPr="00E7673C">
        <w:rPr>
          <w:rFonts w:eastAsia="Times New Roman"/>
          <w:szCs w:val="28"/>
        </w:rPr>
        <w:t>Các hình thức phổ biến giáo dục pháp luật sử dụng ở một số cơ quan, đơn vị vẫn còn vẫn chưa thực sự phong phú, hấp dẫn.</w:t>
      </w:r>
      <w:proofErr w:type="gramEnd"/>
      <w:r w:rsidRPr="00E7673C">
        <w:rPr>
          <w:rFonts w:eastAsia="Times New Roman"/>
          <w:szCs w:val="28"/>
        </w:rPr>
        <w:t xml:space="preserve"> </w:t>
      </w:r>
    </w:p>
    <w:p w:rsidR="003A3C77" w:rsidRPr="00E7673C" w:rsidRDefault="00522FCD" w:rsidP="00627FAB">
      <w:pPr>
        <w:spacing w:line="264" w:lineRule="auto"/>
        <w:rPr>
          <w:rFonts w:eastAsia="Times New Roman"/>
          <w:szCs w:val="28"/>
        </w:rPr>
      </w:pPr>
      <w:r w:rsidRPr="00E7673C">
        <w:rPr>
          <w:rFonts w:eastAsia="Times New Roman"/>
          <w:szCs w:val="28"/>
        </w:rPr>
        <w:t>- Một số Nghị quyết</w:t>
      </w:r>
      <w:r w:rsidRPr="00E7673C">
        <w:rPr>
          <w:rFonts w:eastAsiaTheme="minorEastAsia" w:hint="eastAsia"/>
          <w:szCs w:val="28"/>
          <w:lang w:eastAsia="ko-KR"/>
        </w:rPr>
        <w:t xml:space="preserve">, Quyết định </w:t>
      </w:r>
      <w:r w:rsidR="00C038DD" w:rsidRPr="00E7673C">
        <w:rPr>
          <w:rFonts w:eastAsia="Times New Roman"/>
          <w:szCs w:val="28"/>
        </w:rPr>
        <w:t xml:space="preserve">khi triển khai thực hiện ở địa phương, </w:t>
      </w:r>
      <w:r w:rsidR="00487472" w:rsidRPr="00E7673C">
        <w:rPr>
          <w:rFonts w:eastAsia="Times New Roman"/>
          <w:szCs w:val="28"/>
        </w:rPr>
        <w:t>cơ sở còn gặp nhiều khó khăn do</w:t>
      </w:r>
      <w:r w:rsidRPr="00E7673C">
        <w:rPr>
          <w:rFonts w:eastAsiaTheme="minorEastAsia" w:hint="eastAsia"/>
          <w:szCs w:val="28"/>
          <w:lang w:eastAsia="ko-KR"/>
        </w:rPr>
        <w:t xml:space="preserve"> </w:t>
      </w:r>
      <w:r w:rsidR="00C038DD" w:rsidRPr="00E7673C">
        <w:rPr>
          <w:rFonts w:eastAsia="Times New Roman"/>
          <w:szCs w:val="28"/>
        </w:rPr>
        <w:t>vướng mắc trong cơ chế, chính sách và điều kiện thực tế.</w:t>
      </w:r>
      <w:r w:rsidRPr="00E7673C">
        <w:rPr>
          <w:rStyle w:val="FootnoteReference"/>
          <w:rFonts w:eastAsia="Times New Roman"/>
          <w:szCs w:val="28"/>
        </w:rPr>
        <w:footnoteReference w:id="2"/>
      </w:r>
      <w:r w:rsidR="00C038DD" w:rsidRPr="00E7673C">
        <w:rPr>
          <w:rFonts w:eastAsia="Times New Roman"/>
          <w:szCs w:val="28"/>
        </w:rPr>
        <w:t xml:space="preserve">  </w:t>
      </w:r>
    </w:p>
    <w:p w:rsidR="00C038DD" w:rsidRPr="00E7673C" w:rsidRDefault="00DF0C1E" w:rsidP="00627FAB">
      <w:pPr>
        <w:spacing w:line="264" w:lineRule="auto"/>
        <w:rPr>
          <w:rFonts w:eastAsia="Times New Roman"/>
          <w:i/>
          <w:szCs w:val="28"/>
        </w:rPr>
      </w:pPr>
      <w:r w:rsidRPr="00E7673C">
        <w:rPr>
          <w:rFonts w:eastAsia="Times New Roman"/>
          <w:i/>
          <w:szCs w:val="28"/>
        </w:rPr>
        <w:t>b.</w:t>
      </w:r>
      <w:r w:rsidR="00C038DD" w:rsidRPr="00E7673C">
        <w:rPr>
          <w:rFonts w:eastAsia="Times New Roman"/>
          <w:i/>
          <w:szCs w:val="28"/>
        </w:rPr>
        <w:t xml:space="preserve"> Về công tác triển khai thi hành Luật và văn bản QPPL</w:t>
      </w:r>
    </w:p>
    <w:p w:rsidR="00B014F4" w:rsidRPr="00E7673C" w:rsidRDefault="00A12DC4" w:rsidP="00627FAB">
      <w:pPr>
        <w:spacing w:line="264" w:lineRule="auto"/>
        <w:rPr>
          <w:rFonts w:eastAsiaTheme="minorEastAsia"/>
          <w:szCs w:val="28"/>
          <w:lang w:eastAsia="ko-KR"/>
        </w:rPr>
      </w:pPr>
      <w:r w:rsidRPr="00E7673C">
        <w:rPr>
          <w:rFonts w:eastAsia="Times New Roman"/>
          <w:szCs w:val="28"/>
        </w:rPr>
        <w:lastRenderedPageBreak/>
        <w:t xml:space="preserve">- </w:t>
      </w:r>
      <w:r w:rsidR="00C038DD" w:rsidRPr="00E7673C">
        <w:rPr>
          <w:rFonts w:eastAsia="Times New Roman"/>
          <w:szCs w:val="28"/>
        </w:rPr>
        <w:t>Việc quy định chi tiết, hướng dẫn thực hiện một số Luật</w:t>
      </w:r>
      <w:r w:rsidR="003A3C77" w:rsidRPr="00E7673C">
        <w:rPr>
          <w:rFonts w:eastAsia="Times New Roman"/>
          <w:szCs w:val="28"/>
        </w:rPr>
        <w:t xml:space="preserve"> và các văn bản QPPL</w:t>
      </w:r>
      <w:r w:rsidR="00C038DD" w:rsidRPr="00E7673C">
        <w:rPr>
          <w:rFonts w:eastAsia="Times New Roman"/>
          <w:szCs w:val="28"/>
        </w:rPr>
        <w:t xml:space="preserve"> còn chậm trễ, </w:t>
      </w:r>
      <w:r w:rsidR="003A3C77" w:rsidRPr="00E7673C">
        <w:rPr>
          <w:rFonts w:eastAsia="Times New Roman"/>
          <w:szCs w:val="28"/>
        </w:rPr>
        <w:t xml:space="preserve">một số nội dung chưa rõ ràng </w:t>
      </w:r>
      <w:r w:rsidR="00C038DD" w:rsidRPr="00E7673C">
        <w:rPr>
          <w:rFonts w:eastAsia="Times New Roman"/>
          <w:szCs w:val="28"/>
        </w:rPr>
        <w:t>gây ra nhiều khó khăn trong quá trình áp dụng và ảnh hưởng không nhỏ đến tiến độ cũng như chất lượng giải quyết công việc.</w:t>
      </w:r>
      <w:r w:rsidR="00137BFA" w:rsidRPr="00E7673C">
        <w:rPr>
          <w:rFonts w:eastAsiaTheme="minorEastAsia" w:hint="eastAsia"/>
          <w:szCs w:val="28"/>
          <w:lang w:eastAsia="ko-KR"/>
        </w:rPr>
        <w:t xml:space="preserve"> </w:t>
      </w:r>
      <w:r w:rsidR="00B014F4" w:rsidRPr="00E7673C">
        <w:rPr>
          <w:rStyle w:val="FootnoteReference"/>
          <w:rFonts w:eastAsiaTheme="minorEastAsia"/>
          <w:szCs w:val="28"/>
          <w:lang w:eastAsia="ko-KR"/>
        </w:rPr>
        <w:footnoteReference w:id="3"/>
      </w:r>
    </w:p>
    <w:p w:rsidR="00D075D9" w:rsidRPr="00704C0C" w:rsidRDefault="00EB20F1" w:rsidP="00627FAB">
      <w:pPr>
        <w:spacing w:line="264" w:lineRule="auto"/>
        <w:rPr>
          <w:rFonts w:eastAsiaTheme="minorEastAsia"/>
          <w:szCs w:val="28"/>
          <w:lang w:eastAsia="ko-KR"/>
        </w:rPr>
      </w:pPr>
      <w:proofErr w:type="gramStart"/>
      <w:r w:rsidRPr="00E7673C">
        <w:rPr>
          <w:rFonts w:eastAsia="Times New Roman"/>
          <w:szCs w:val="28"/>
        </w:rPr>
        <w:t>Các quy định trong một số văn bản quy phạm pháp luật còn chồng chéo, mâu thuẫn, gây nhiều cách hiểu khác nhau nên việc áp dụng lúng túng, khó khăn.</w:t>
      </w:r>
      <w:proofErr w:type="gramEnd"/>
      <w:r w:rsidRPr="00E7673C">
        <w:rPr>
          <w:rFonts w:eastAsia="Times New Roman"/>
          <w:szCs w:val="28"/>
        </w:rPr>
        <w:t xml:space="preserve"> Quy định pháp luật thường xuyên thay đổi nên việc </w:t>
      </w:r>
      <w:proofErr w:type="gramStart"/>
      <w:r w:rsidRPr="00E7673C">
        <w:rPr>
          <w:rFonts w:eastAsia="Times New Roman"/>
          <w:szCs w:val="28"/>
        </w:rPr>
        <w:t>theo</w:t>
      </w:r>
      <w:proofErr w:type="gramEnd"/>
      <w:r w:rsidRPr="00E7673C">
        <w:rPr>
          <w:rFonts w:eastAsia="Times New Roman"/>
          <w:szCs w:val="28"/>
        </w:rPr>
        <w:t xml:space="preserve"> dõi thi hành pháp luật có lúc chưa kịp thời.</w:t>
      </w:r>
      <w:r w:rsidR="00704C0C">
        <w:rPr>
          <w:rFonts w:eastAsia="Times New Roman"/>
          <w:szCs w:val="28"/>
        </w:rPr>
        <w:t xml:space="preserve"> </w:t>
      </w:r>
      <w:proofErr w:type="gramStart"/>
      <w:r w:rsidR="00704C0C">
        <w:rPr>
          <w:rFonts w:eastAsia="Times New Roman"/>
          <w:szCs w:val="28"/>
        </w:rPr>
        <w:t>M</w:t>
      </w:r>
      <w:r w:rsidR="00D075D9" w:rsidRPr="00E7673C">
        <w:rPr>
          <w:rFonts w:eastAsia="Times New Roman"/>
          <w:szCs w:val="28"/>
        </w:rPr>
        <w:t>ột số địa phương chưa quan tâm đúng mức, chưa thật sự quyết liệt trong công tác chỉ đạo, điều hành, thiếu kiểm tra, đô</w:t>
      </w:r>
      <w:r w:rsidR="00704C0C">
        <w:rPr>
          <w:rFonts w:eastAsia="Times New Roman"/>
          <w:szCs w:val="28"/>
        </w:rPr>
        <w:t>n đốc việc thực hiện Nghị Quyết</w:t>
      </w:r>
      <w:r w:rsidR="00627FAB">
        <w:rPr>
          <w:rStyle w:val="FootnoteReference"/>
          <w:rFonts w:eastAsia="Times New Roman"/>
          <w:szCs w:val="28"/>
        </w:rPr>
        <w:footnoteReference w:id="4"/>
      </w:r>
      <w:r w:rsidR="00627FAB">
        <w:rPr>
          <w:rFonts w:eastAsia="Times New Roman"/>
          <w:szCs w:val="28"/>
        </w:rPr>
        <w:t>.</w:t>
      </w:r>
      <w:proofErr w:type="gramEnd"/>
    </w:p>
    <w:p w:rsidR="00EA68E2" w:rsidRPr="00E7673C" w:rsidRDefault="00D075D9" w:rsidP="00627FAB">
      <w:pPr>
        <w:spacing w:line="264" w:lineRule="auto"/>
        <w:rPr>
          <w:rFonts w:eastAsiaTheme="minorEastAsia"/>
          <w:szCs w:val="28"/>
          <w:lang w:eastAsia="ko-KR"/>
        </w:rPr>
      </w:pPr>
      <w:r w:rsidRPr="00E7673C">
        <w:rPr>
          <w:rFonts w:eastAsia="Times New Roman"/>
          <w:szCs w:val="28"/>
        </w:rPr>
        <w:t xml:space="preserve">Công tác Theo dõi thi hành pháp luật có phạm vi rộng, trong khi đó thiếu công chức pháp chế chuyên trách, chưa được tập huấn kỹ năng nghiệp vụ về theo dõi thi hành pháp luật, chưa có cơ chế phối hợp giữa </w:t>
      </w:r>
      <w:r w:rsidR="00704C0C">
        <w:rPr>
          <w:rFonts w:eastAsia="Times New Roman"/>
          <w:szCs w:val="28"/>
        </w:rPr>
        <w:t>các ngành nên hiệu quả chưa cao; m</w:t>
      </w:r>
      <w:r w:rsidR="00EA68E2" w:rsidRPr="00E7673C">
        <w:rPr>
          <w:rFonts w:eastAsiaTheme="minorEastAsia" w:hint="eastAsia"/>
          <w:szCs w:val="28"/>
          <w:lang w:eastAsia="ko-KR"/>
        </w:rPr>
        <w:t xml:space="preserve">ột số Sở, ngành </w:t>
      </w:r>
      <w:r w:rsidRPr="00E7673C">
        <w:rPr>
          <w:rFonts w:eastAsiaTheme="minorEastAsia"/>
          <w:szCs w:val="28"/>
          <w:lang w:eastAsia="ko-KR"/>
        </w:rPr>
        <w:t>còn chậm trong việc tham mưu ban hành các Quyết định QPPL</w:t>
      </w:r>
      <w:r w:rsidR="00F62666" w:rsidRPr="00E7673C">
        <w:rPr>
          <w:rFonts w:eastAsiaTheme="minorEastAsia" w:hint="eastAsia"/>
          <w:szCs w:val="28"/>
          <w:lang w:eastAsia="ko-KR"/>
        </w:rPr>
        <w:t>.</w:t>
      </w:r>
    </w:p>
    <w:p w:rsidR="00DF0C1E" w:rsidRPr="00E7673C" w:rsidRDefault="00DF0C1E" w:rsidP="00627FAB">
      <w:pPr>
        <w:spacing w:line="264" w:lineRule="auto"/>
        <w:rPr>
          <w:rFonts w:eastAsia="Times New Roman"/>
          <w:b/>
          <w:szCs w:val="28"/>
        </w:rPr>
      </w:pPr>
      <w:r w:rsidRPr="00E7673C">
        <w:rPr>
          <w:rFonts w:eastAsia="Times New Roman"/>
          <w:b/>
          <w:szCs w:val="28"/>
        </w:rPr>
        <w:t xml:space="preserve">5. </w:t>
      </w:r>
      <w:r w:rsidR="00612E63" w:rsidRPr="00E7673C">
        <w:rPr>
          <w:rFonts w:eastAsia="Times New Roman"/>
          <w:b/>
          <w:szCs w:val="28"/>
        </w:rPr>
        <w:t>K</w:t>
      </w:r>
      <w:r w:rsidRPr="00E7673C">
        <w:rPr>
          <w:rFonts w:eastAsia="Times New Roman"/>
          <w:b/>
          <w:szCs w:val="28"/>
        </w:rPr>
        <w:t>iến nghị</w:t>
      </w:r>
      <w:r w:rsidR="00612E63" w:rsidRPr="00E7673C">
        <w:rPr>
          <w:rFonts w:eastAsia="Times New Roman"/>
          <w:b/>
          <w:szCs w:val="28"/>
        </w:rPr>
        <w:t xml:space="preserve"> và giải pháp</w:t>
      </w:r>
    </w:p>
    <w:p w:rsidR="00DF0C1E" w:rsidRPr="00E7673C" w:rsidRDefault="00DF0C1E" w:rsidP="00627FAB">
      <w:pPr>
        <w:spacing w:line="264" w:lineRule="auto"/>
        <w:rPr>
          <w:rFonts w:eastAsia="Times New Roman"/>
          <w:i/>
          <w:szCs w:val="28"/>
        </w:rPr>
      </w:pPr>
      <w:proofErr w:type="gramStart"/>
      <w:r w:rsidRPr="00E7673C">
        <w:rPr>
          <w:rFonts w:eastAsia="Times New Roman"/>
          <w:i/>
          <w:szCs w:val="28"/>
        </w:rPr>
        <w:t>a</w:t>
      </w:r>
      <w:proofErr w:type="gramEnd"/>
      <w:r w:rsidRPr="00E7673C">
        <w:rPr>
          <w:rFonts w:eastAsia="Times New Roman"/>
          <w:i/>
          <w:szCs w:val="28"/>
        </w:rPr>
        <w:t>. Đối với Chính phủ, Bộ, ngành Trung ương</w:t>
      </w:r>
    </w:p>
    <w:p w:rsidR="00DF0C1E" w:rsidRPr="00E7673C" w:rsidRDefault="00DF0C1E" w:rsidP="00627FAB">
      <w:pPr>
        <w:spacing w:line="264" w:lineRule="auto"/>
        <w:rPr>
          <w:rFonts w:eastAsia="Times New Roman"/>
          <w:szCs w:val="28"/>
        </w:rPr>
      </w:pPr>
      <w:r w:rsidRPr="00E7673C">
        <w:rPr>
          <w:rFonts w:eastAsia="Times New Roman"/>
          <w:szCs w:val="28"/>
        </w:rPr>
        <w:t xml:space="preserve">- Đề nghị Chính phủ và các Bộ, ngành Trung ương cần quan tâm hơn nữa trong việc nâng cao chất lượng xây dựng ban hành chính sách, văn bản quy phạm pháp luật nhằm đảm bảo tính khả thi, tính ổn định, tính kịp thời, hạn chế sự thiếu thống nhất, mâu thuẫn chồng chéo giữa các văn bản quy phạm pháp luật. </w:t>
      </w:r>
      <w:r w:rsidR="009C3D6D" w:rsidRPr="00E7673C">
        <w:rPr>
          <w:rFonts w:eastAsia="Times New Roman"/>
          <w:szCs w:val="28"/>
        </w:rPr>
        <w:t>Cần đẩy mạnh hơn nữa c</w:t>
      </w:r>
      <w:r w:rsidRPr="00E7673C">
        <w:rPr>
          <w:rFonts w:eastAsia="Times New Roman"/>
          <w:szCs w:val="28"/>
        </w:rPr>
        <w:t>ông tác ban hành văn bản quy định chi tiết, hướng dẫn thi hành Luật cần phải kịp thời, đồng bộ nhằm tạo điều kiện cho địa phương triển khai thực hiện. Kịp thời sửa đổi các quy định chưa hợp lý trong Luật và các văn bản QPPL…</w:t>
      </w:r>
    </w:p>
    <w:p w:rsidR="00DF0C1E" w:rsidRPr="00E7673C" w:rsidRDefault="00DF0C1E" w:rsidP="00627FAB">
      <w:pPr>
        <w:spacing w:line="264" w:lineRule="auto"/>
        <w:rPr>
          <w:rFonts w:eastAsia="Times New Roman"/>
          <w:szCs w:val="28"/>
        </w:rPr>
      </w:pPr>
      <w:r w:rsidRPr="00E7673C">
        <w:rPr>
          <w:rFonts w:eastAsia="Times New Roman"/>
          <w:szCs w:val="28"/>
        </w:rPr>
        <w:t>- Chính phủ, Bộ Tư pháp cần có những Chương trình, Đề án trong giai đoạn tiếp theo để hỗ trợ kinh phi</w:t>
      </w:r>
      <w:r w:rsidR="00DF57AD" w:rsidRPr="00E7673C">
        <w:rPr>
          <w:rFonts w:eastAsia="Times New Roman"/>
          <w:szCs w:val="28"/>
        </w:rPr>
        <w:t xml:space="preserve">́ từ Trung ương cho công tác </w:t>
      </w:r>
      <w:r w:rsidRPr="00E7673C">
        <w:rPr>
          <w:rFonts w:eastAsia="Times New Roman"/>
          <w:szCs w:val="28"/>
        </w:rPr>
        <w:t>phổ biến, giáo dục pháp luật để hoạt động tuyên truyền, phổ biến pháp luật ở địa phương ngày c</w:t>
      </w:r>
      <w:r w:rsidR="00DF57AD" w:rsidRPr="00E7673C">
        <w:rPr>
          <w:rFonts w:eastAsia="Times New Roman"/>
          <w:szCs w:val="28"/>
        </w:rPr>
        <w:t>àng phát</w:t>
      </w:r>
      <w:r w:rsidRPr="00E7673C">
        <w:rPr>
          <w:rFonts w:eastAsia="Times New Roman"/>
          <w:szCs w:val="28"/>
        </w:rPr>
        <w:t xml:space="preserve"> huy vai trò của mình, đáp ứng nhu cầu tìm hiểu và hiểu biết pháp luật n</w:t>
      </w:r>
      <w:r w:rsidR="00A96A9F" w:rsidRPr="00E7673C">
        <w:rPr>
          <w:rFonts w:eastAsia="Times New Roman"/>
          <w:szCs w:val="28"/>
        </w:rPr>
        <w:t>gày càng cao của người dân; tổ chức các Hội nghị tập huấn nghiệp vụ cho cán bộ phụ trách công tác theo dõi thi hành pháp luật ở địa phương đáp ứng được tình hình mới trong công cuộc hội nhập quốc tế.</w:t>
      </w:r>
    </w:p>
    <w:p w:rsidR="00DF0C1E" w:rsidRPr="00E7673C" w:rsidRDefault="00DF0C1E" w:rsidP="00627FAB">
      <w:pPr>
        <w:spacing w:line="264" w:lineRule="auto"/>
        <w:rPr>
          <w:rFonts w:eastAsia="Times New Roman"/>
          <w:i/>
          <w:szCs w:val="28"/>
        </w:rPr>
      </w:pPr>
      <w:proofErr w:type="gramStart"/>
      <w:r w:rsidRPr="00E7673C">
        <w:rPr>
          <w:rFonts w:eastAsia="Times New Roman"/>
          <w:i/>
          <w:szCs w:val="28"/>
        </w:rPr>
        <w:t>b</w:t>
      </w:r>
      <w:proofErr w:type="gramEnd"/>
      <w:r w:rsidRPr="00E7673C">
        <w:rPr>
          <w:rFonts w:eastAsia="Times New Roman"/>
          <w:i/>
          <w:szCs w:val="28"/>
        </w:rPr>
        <w:t>. Đối với HĐND tỉnh</w:t>
      </w:r>
    </w:p>
    <w:p w:rsidR="009A3E09" w:rsidRPr="00E7673C" w:rsidRDefault="00F95C06" w:rsidP="00627FAB">
      <w:pPr>
        <w:spacing w:line="264" w:lineRule="auto"/>
        <w:rPr>
          <w:rFonts w:eastAsia="Times New Roman"/>
          <w:szCs w:val="28"/>
        </w:rPr>
      </w:pPr>
      <w:r w:rsidRPr="00E7673C">
        <w:rPr>
          <w:rFonts w:eastAsia="Times New Roman"/>
          <w:szCs w:val="28"/>
        </w:rPr>
        <w:t>T</w:t>
      </w:r>
      <w:r w:rsidR="00DF0C1E" w:rsidRPr="00E7673C">
        <w:rPr>
          <w:rFonts w:eastAsia="Times New Roman"/>
          <w:szCs w:val="28"/>
        </w:rPr>
        <w:t xml:space="preserve">ăng cường thực hiện chức năng giám sát việc tuân thủ Hiến pháp, pháp luật ở địa phương và và việc tổ chức thực hiện Nghị quyết của HĐND tỉnh, đặc </w:t>
      </w:r>
      <w:r w:rsidR="00DF0C1E" w:rsidRPr="00E7673C">
        <w:rPr>
          <w:rFonts w:eastAsia="Times New Roman"/>
          <w:szCs w:val="28"/>
        </w:rPr>
        <w:lastRenderedPageBreak/>
        <w:t>biệt là các Nghị quyết liên quan đến thực hiện các địn</w:t>
      </w:r>
      <w:r w:rsidR="009C3D6D" w:rsidRPr="00E7673C">
        <w:rPr>
          <w:rFonts w:eastAsia="Times New Roman"/>
          <w:szCs w:val="28"/>
        </w:rPr>
        <w:t>h mức chi và chế độ, chính sách</w:t>
      </w:r>
      <w:r w:rsidR="007E13B5" w:rsidRPr="00E7673C">
        <w:rPr>
          <w:rFonts w:eastAsia="Times New Roman"/>
          <w:szCs w:val="28"/>
        </w:rPr>
        <w:t>, lĩnh vực đầu tư công, thu hú</w:t>
      </w:r>
      <w:r w:rsidR="0055784B" w:rsidRPr="00E7673C">
        <w:rPr>
          <w:rFonts w:eastAsia="Times New Roman"/>
          <w:szCs w:val="28"/>
        </w:rPr>
        <w:t>t đầu tư, kinh doanh thương mại, Chương trình mục tiêu quốc gia.</w:t>
      </w:r>
    </w:p>
    <w:p w:rsidR="003A11FA" w:rsidRPr="00E7673C" w:rsidRDefault="00F95C06" w:rsidP="00627FAB">
      <w:pPr>
        <w:pStyle w:val="FootnoteText"/>
        <w:spacing w:line="264" w:lineRule="auto"/>
        <w:rPr>
          <w:sz w:val="28"/>
          <w:szCs w:val="28"/>
        </w:rPr>
      </w:pPr>
      <w:r w:rsidRPr="00E7673C">
        <w:rPr>
          <w:rFonts w:eastAsia="Times New Roman"/>
          <w:sz w:val="28"/>
          <w:szCs w:val="28"/>
        </w:rPr>
        <w:t>X</w:t>
      </w:r>
      <w:r w:rsidR="0055784B" w:rsidRPr="00E7673C">
        <w:rPr>
          <w:rFonts w:eastAsia="Times New Roman"/>
          <w:sz w:val="28"/>
          <w:szCs w:val="28"/>
        </w:rPr>
        <w:t xml:space="preserve">em xét kéo dài thời hạn thực hiện </w:t>
      </w:r>
      <w:r w:rsidR="004F46BE" w:rsidRPr="00E7673C">
        <w:rPr>
          <w:sz w:val="28"/>
          <w:szCs w:val="28"/>
        </w:rPr>
        <w:t xml:space="preserve">Nghị Quyết </w:t>
      </w:r>
      <w:r w:rsidRPr="00E7673C">
        <w:rPr>
          <w:sz w:val="28"/>
          <w:szCs w:val="28"/>
        </w:rPr>
        <w:t xml:space="preserve">số </w:t>
      </w:r>
      <w:r w:rsidR="004F46BE" w:rsidRPr="00E7673C">
        <w:rPr>
          <w:sz w:val="28"/>
          <w:szCs w:val="28"/>
        </w:rPr>
        <w:t xml:space="preserve">10/2018/NQ-HĐND về chính sách hỗ trợ đất ở và kinh phí cấp giấy chứng nhận quyền sử dụng đất ở, đất sản xuất cho hộ đồng bào dân tộc thiểu số nghèo và hộ nghèo ở các xã khu vực III, thôn, bản đặc biệt khó khăn tỉnh Quảng Trị giai đoạn 2019-2022. </w:t>
      </w:r>
    </w:p>
    <w:p w:rsidR="00DF0C1E" w:rsidRPr="00E7673C" w:rsidRDefault="00DF0C1E" w:rsidP="00627FAB">
      <w:pPr>
        <w:pStyle w:val="FootnoteText"/>
        <w:spacing w:line="264" w:lineRule="auto"/>
        <w:rPr>
          <w:rFonts w:eastAsia="Times New Roman"/>
          <w:sz w:val="28"/>
          <w:szCs w:val="28"/>
        </w:rPr>
      </w:pPr>
      <w:r w:rsidRPr="00E7673C">
        <w:rPr>
          <w:rFonts w:eastAsia="Times New Roman"/>
          <w:sz w:val="28"/>
          <w:szCs w:val="28"/>
        </w:rPr>
        <w:t xml:space="preserve">Trên đây là báo cáo của UBND tỉnh về kết quả việc thi hành Hiến pháp, các văn bản quy phạm pháp luật của các cơ quan Nhà nước cấp trên và Nghị quyết của HĐND tỉnh năm </w:t>
      </w:r>
      <w:r w:rsidR="004C7C7F" w:rsidRPr="00E7673C">
        <w:rPr>
          <w:rFonts w:eastAsia="Times New Roman"/>
          <w:sz w:val="28"/>
          <w:szCs w:val="28"/>
        </w:rPr>
        <w:t>2022</w:t>
      </w:r>
      <w:r w:rsidRPr="00E7673C">
        <w:rPr>
          <w:rFonts w:eastAsia="Times New Roman"/>
          <w:sz w:val="28"/>
          <w:szCs w:val="28"/>
        </w:rPr>
        <w:t>.</w:t>
      </w:r>
      <w:r w:rsidR="00981AAF">
        <w:rPr>
          <w:rFonts w:eastAsia="Times New Roman"/>
          <w:sz w:val="28"/>
          <w:szCs w:val="28"/>
        </w:rPr>
        <w:t>/.</w:t>
      </w:r>
      <w:r w:rsidRPr="00E7673C">
        <w:rPr>
          <w:rFonts w:eastAsia="Times New Roman"/>
          <w:sz w:val="28"/>
          <w:szCs w:val="28"/>
        </w:rPr>
        <w:t xml:space="preserve"> </w:t>
      </w:r>
    </w:p>
    <w:tbl>
      <w:tblPr>
        <w:tblW w:w="9241" w:type="dxa"/>
        <w:jc w:val="center"/>
        <w:tblLayout w:type="fixed"/>
        <w:tblLook w:val="0000" w:firstRow="0" w:lastRow="0" w:firstColumn="0" w:lastColumn="0" w:noHBand="0" w:noVBand="0"/>
      </w:tblPr>
      <w:tblGrid>
        <w:gridCol w:w="3995"/>
        <w:gridCol w:w="5246"/>
      </w:tblGrid>
      <w:tr w:rsidR="0058408C" w:rsidRPr="00A51D1A" w:rsidTr="00031605">
        <w:trPr>
          <w:trHeight w:val="2743"/>
          <w:jc w:val="center"/>
        </w:trPr>
        <w:tc>
          <w:tcPr>
            <w:tcW w:w="3995" w:type="dxa"/>
            <w:tcBorders>
              <w:top w:val="nil"/>
              <w:left w:val="nil"/>
              <w:bottom w:val="nil"/>
              <w:right w:val="nil"/>
            </w:tcBorders>
            <w:shd w:val="clear" w:color="000000" w:fill="FFFFFF"/>
          </w:tcPr>
          <w:bookmarkEnd w:id="0"/>
          <w:p w:rsidR="0058408C" w:rsidRPr="00A51D1A" w:rsidRDefault="0058408C" w:rsidP="0058408C">
            <w:pPr>
              <w:widowControl w:val="0"/>
              <w:autoSpaceDE w:val="0"/>
              <w:autoSpaceDN w:val="0"/>
              <w:adjustRightInd w:val="0"/>
              <w:ind w:firstLine="0"/>
              <w:rPr>
                <w:rFonts w:eastAsia="Arial Unicode MS"/>
                <w:b/>
                <w:bCs/>
                <w:color w:val="000000"/>
                <w:sz w:val="22"/>
                <w:lang w:val="vi-VN" w:eastAsia="vi-VN"/>
              </w:rPr>
            </w:pPr>
            <w:r w:rsidRPr="00A51D1A">
              <w:rPr>
                <w:rFonts w:eastAsia="Arial Unicode MS"/>
                <w:b/>
                <w:bCs/>
                <w:i/>
                <w:iCs/>
                <w:color w:val="000000"/>
                <w:sz w:val="22"/>
                <w:lang w:val="vi-VN" w:eastAsia="vi-VN"/>
              </w:rPr>
              <w:t>Nơi nhận</w:t>
            </w:r>
            <w:r w:rsidRPr="00A51D1A">
              <w:rPr>
                <w:rFonts w:eastAsia="Arial Unicode MS"/>
                <w:b/>
                <w:bCs/>
                <w:color w:val="000000"/>
                <w:sz w:val="22"/>
                <w:lang w:val="vi-VN" w:eastAsia="vi-VN"/>
              </w:rPr>
              <w:t>:</w:t>
            </w:r>
          </w:p>
          <w:p w:rsidR="0058408C" w:rsidRPr="00A51D1A" w:rsidRDefault="0058408C" w:rsidP="0058408C">
            <w:pPr>
              <w:widowControl w:val="0"/>
              <w:autoSpaceDE w:val="0"/>
              <w:autoSpaceDN w:val="0"/>
              <w:adjustRightInd w:val="0"/>
              <w:ind w:firstLine="0"/>
              <w:rPr>
                <w:rFonts w:eastAsia="Arial Unicode MS"/>
                <w:bCs/>
                <w:color w:val="000000"/>
                <w:sz w:val="22"/>
                <w:lang w:val="vi-VN" w:eastAsia="vi-VN"/>
              </w:rPr>
            </w:pPr>
            <w:r w:rsidRPr="00A51D1A">
              <w:rPr>
                <w:rFonts w:eastAsia="Arial Unicode MS"/>
                <w:bCs/>
                <w:color w:val="000000"/>
                <w:sz w:val="22"/>
                <w:lang w:val="vi-VN" w:eastAsia="vi-VN"/>
              </w:rPr>
              <w:t>- Thường trực Tỉnh ủy;</w:t>
            </w:r>
          </w:p>
          <w:p w:rsidR="0058408C" w:rsidRPr="00A51D1A" w:rsidRDefault="0058408C" w:rsidP="0058408C">
            <w:pPr>
              <w:widowControl w:val="0"/>
              <w:autoSpaceDE w:val="0"/>
              <w:autoSpaceDN w:val="0"/>
              <w:adjustRightInd w:val="0"/>
              <w:ind w:firstLine="0"/>
              <w:rPr>
                <w:rFonts w:eastAsia="Arial Unicode MS"/>
                <w:color w:val="000000"/>
                <w:sz w:val="22"/>
                <w:lang w:val="vi-VN" w:eastAsia="vi-VN"/>
              </w:rPr>
            </w:pPr>
            <w:r w:rsidRPr="00A51D1A">
              <w:rPr>
                <w:rFonts w:eastAsia="Arial Unicode MS"/>
                <w:color w:val="000000"/>
                <w:sz w:val="22"/>
                <w:lang w:val="vi-VN" w:eastAsia="vi-VN"/>
              </w:rPr>
              <w:t xml:space="preserve">- Thường trực HĐND tỉnh; </w:t>
            </w:r>
          </w:p>
          <w:p w:rsidR="0058408C" w:rsidRPr="00A51D1A" w:rsidRDefault="0058408C" w:rsidP="0058408C">
            <w:pPr>
              <w:widowControl w:val="0"/>
              <w:autoSpaceDE w:val="0"/>
              <w:autoSpaceDN w:val="0"/>
              <w:adjustRightInd w:val="0"/>
              <w:ind w:firstLine="0"/>
              <w:rPr>
                <w:rFonts w:eastAsia="Arial Unicode MS"/>
                <w:color w:val="000000"/>
                <w:sz w:val="22"/>
                <w:lang w:val="vi-VN" w:eastAsia="vi-VN"/>
              </w:rPr>
            </w:pPr>
            <w:r w:rsidRPr="00A51D1A">
              <w:rPr>
                <w:rFonts w:eastAsia="Arial Unicode MS"/>
                <w:color w:val="000000"/>
                <w:sz w:val="22"/>
                <w:lang w:val="vi-VN" w:eastAsia="vi-VN"/>
              </w:rPr>
              <w:t>- Chủ tịch, các PCT UBND tỉnh;</w:t>
            </w:r>
          </w:p>
          <w:p w:rsidR="0058408C" w:rsidRPr="00A51D1A" w:rsidRDefault="0058408C" w:rsidP="0058408C">
            <w:pPr>
              <w:widowControl w:val="0"/>
              <w:autoSpaceDE w:val="0"/>
              <w:autoSpaceDN w:val="0"/>
              <w:adjustRightInd w:val="0"/>
              <w:ind w:firstLine="0"/>
              <w:rPr>
                <w:rFonts w:eastAsia="Arial Unicode MS"/>
                <w:color w:val="000000"/>
                <w:sz w:val="22"/>
                <w:lang w:val="vi-VN" w:eastAsia="vi-VN"/>
              </w:rPr>
            </w:pPr>
            <w:r w:rsidRPr="00A51D1A">
              <w:rPr>
                <w:rFonts w:eastAsia="Arial Unicode MS"/>
                <w:color w:val="000000"/>
                <w:sz w:val="22"/>
                <w:lang w:val="vi-VN" w:eastAsia="vi-VN"/>
              </w:rPr>
              <w:t>- Ban Nội chínhTỉnh ủy;</w:t>
            </w:r>
          </w:p>
          <w:p w:rsidR="0058408C" w:rsidRPr="00A51D1A" w:rsidRDefault="0058408C" w:rsidP="0058408C">
            <w:pPr>
              <w:widowControl w:val="0"/>
              <w:autoSpaceDE w:val="0"/>
              <w:autoSpaceDN w:val="0"/>
              <w:adjustRightInd w:val="0"/>
              <w:ind w:firstLine="0"/>
              <w:rPr>
                <w:rFonts w:eastAsia="Arial Unicode MS"/>
                <w:color w:val="000000"/>
                <w:sz w:val="22"/>
                <w:lang w:val="vi-VN" w:eastAsia="vi-VN"/>
              </w:rPr>
            </w:pPr>
            <w:r w:rsidRPr="00A51D1A">
              <w:rPr>
                <w:rFonts w:eastAsia="Arial Unicode MS"/>
                <w:color w:val="000000"/>
                <w:sz w:val="22"/>
                <w:lang w:val="vi-VN" w:eastAsia="vi-VN"/>
              </w:rPr>
              <w:t>- Đại biểu HĐND tỉnh;</w:t>
            </w:r>
          </w:p>
          <w:p w:rsidR="0058408C" w:rsidRPr="00A51D1A" w:rsidRDefault="0058408C" w:rsidP="0058408C">
            <w:pPr>
              <w:widowControl w:val="0"/>
              <w:autoSpaceDE w:val="0"/>
              <w:autoSpaceDN w:val="0"/>
              <w:adjustRightInd w:val="0"/>
              <w:ind w:firstLine="0"/>
              <w:rPr>
                <w:rFonts w:eastAsia="Arial Unicode MS"/>
                <w:color w:val="000000"/>
                <w:sz w:val="22"/>
                <w:lang w:val="vi-VN" w:eastAsia="vi-VN"/>
              </w:rPr>
            </w:pPr>
            <w:r w:rsidRPr="00A51D1A">
              <w:rPr>
                <w:rFonts w:eastAsia="Arial Unicode MS"/>
                <w:color w:val="000000"/>
                <w:sz w:val="22"/>
                <w:lang w:val="vi-VN" w:eastAsia="vi-VN"/>
              </w:rPr>
              <w:t xml:space="preserve">- </w:t>
            </w:r>
            <w:r>
              <w:rPr>
                <w:rFonts w:eastAsia="Arial Unicode MS"/>
                <w:color w:val="000000"/>
                <w:sz w:val="22"/>
                <w:lang w:eastAsia="vi-VN"/>
              </w:rPr>
              <w:t>Sở Tư pháp</w:t>
            </w:r>
            <w:r w:rsidRPr="00A51D1A">
              <w:rPr>
                <w:rFonts w:eastAsia="Arial Unicode MS"/>
                <w:color w:val="000000"/>
                <w:sz w:val="22"/>
                <w:lang w:val="vi-VN" w:eastAsia="vi-VN"/>
              </w:rPr>
              <w:t>;</w:t>
            </w:r>
          </w:p>
          <w:p w:rsidR="0058408C" w:rsidRPr="00A51D1A" w:rsidRDefault="0058408C" w:rsidP="0058408C">
            <w:pPr>
              <w:widowControl w:val="0"/>
              <w:autoSpaceDE w:val="0"/>
              <w:autoSpaceDN w:val="0"/>
              <w:adjustRightInd w:val="0"/>
              <w:ind w:firstLine="0"/>
              <w:rPr>
                <w:rFonts w:eastAsia="Arial Unicode MS"/>
                <w:color w:val="000000"/>
                <w:sz w:val="22"/>
                <w:lang w:val="vi-VN" w:eastAsia="vi-VN"/>
              </w:rPr>
            </w:pPr>
            <w:r w:rsidRPr="00A51D1A">
              <w:rPr>
                <w:rFonts w:eastAsia="Arial Unicode MS"/>
                <w:color w:val="000000"/>
                <w:sz w:val="22"/>
                <w:lang w:val="vi-VN" w:eastAsia="vi-VN"/>
              </w:rPr>
              <w:t>- Lưu: VT, NC</w:t>
            </w:r>
            <w:r w:rsidRPr="00A51D1A">
              <w:rPr>
                <w:rFonts w:eastAsia="Arial Unicode MS"/>
                <w:color w:val="000000"/>
                <w:sz w:val="22"/>
                <w:vertAlign w:val="subscript"/>
                <w:lang w:val="vi-VN" w:eastAsia="vi-VN"/>
              </w:rPr>
              <w:t>(20b)</w:t>
            </w:r>
            <w:r w:rsidRPr="00A51D1A">
              <w:rPr>
                <w:rFonts w:eastAsia="Arial Unicode MS"/>
                <w:color w:val="000000"/>
                <w:sz w:val="22"/>
                <w:lang w:val="vi-VN" w:eastAsia="vi-VN"/>
              </w:rPr>
              <w:t>.</w:t>
            </w:r>
          </w:p>
          <w:p w:rsidR="0058408C" w:rsidRPr="00A51D1A" w:rsidRDefault="0058408C" w:rsidP="00031605">
            <w:pPr>
              <w:widowControl w:val="0"/>
              <w:autoSpaceDE w:val="0"/>
              <w:autoSpaceDN w:val="0"/>
              <w:adjustRightInd w:val="0"/>
              <w:rPr>
                <w:rFonts w:eastAsia="Arial Unicode MS"/>
                <w:color w:val="000000"/>
                <w:sz w:val="22"/>
                <w:lang w:val="vi-VN" w:eastAsia="vi-VN"/>
              </w:rPr>
            </w:pPr>
          </w:p>
        </w:tc>
        <w:tc>
          <w:tcPr>
            <w:tcW w:w="5246" w:type="dxa"/>
            <w:tcBorders>
              <w:top w:val="nil"/>
              <w:left w:val="nil"/>
              <w:bottom w:val="nil"/>
              <w:right w:val="nil"/>
            </w:tcBorders>
            <w:shd w:val="clear" w:color="000000" w:fill="FFFFFF"/>
          </w:tcPr>
          <w:p w:rsidR="0058408C" w:rsidRPr="00A51D1A" w:rsidRDefault="0058408C" w:rsidP="00031605">
            <w:pPr>
              <w:widowControl w:val="0"/>
              <w:tabs>
                <w:tab w:val="center" w:pos="6758"/>
              </w:tabs>
              <w:autoSpaceDE w:val="0"/>
              <w:autoSpaceDN w:val="0"/>
              <w:adjustRightInd w:val="0"/>
              <w:jc w:val="center"/>
              <w:rPr>
                <w:rFonts w:eastAsia="Arial Unicode MS"/>
                <w:b/>
                <w:bCs/>
                <w:color w:val="000000"/>
                <w:szCs w:val="28"/>
                <w:lang w:val="vi-VN" w:eastAsia="vi-VN"/>
              </w:rPr>
            </w:pPr>
            <w:r w:rsidRPr="00A51D1A">
              <w:rPr>
                <w:rFonts w:eastAsia="Arial Unicode MS"/>
                <w:b/>
                <w:bCs/>
                <w:color w:val="000000"/>
                <w:szCs w:val="28"/>
                <w:lang w:val="vi-VN" w:eastAsia="vi-VN"/>
              </w:rPr>
              <w:t>TM. ỦY BAN NHÂN DÂN</w:t>
            </w:r>
          </w:p>
          <w:p w:rsidR="0058408C" w:rsidRPr="00A51D1A" w:rsidRDefault="0058408C" w:rsidP="00031605">
            <w:pPr>
              <w:widowControl w:val="0"/>
              <w:tabs>
                <w:tab w:val="center" w:pos="6758"/>
              </w:tabs>
              <w:autoSpaceDE w:val="0"/>
              <w:autoSpaceDN w:val="0"/>
              <w:adjustRightInd w:val="0"/>
              <w:jc w:val="center"/>
              <w:rPr>
                <w:rFonts w:eastAsia="Arial Unicode MS"/>
                <w:b/>
                <w:bCs/>
                <w:color w:val="000000"/>
                <w:szCs w:val="28"/>
                <w:lang w:val="vi-VN" w:eastAsia="vi-VN"/>
              </w:rPr>
            </w:pPr>
            <w:r w:rsidRPr="00A51D1A">
              <w:rPr>
                <w:rFonts w:eastAsia="Arial Unicode MS"/>
                <w:b/>
                <w:bCs/>
                <w:color w:val="000000"/>
                <w:szCs w:val="28"/>
                <w:lang w:val="vi-VN" w:eastAsia="vi-VN"/>
              </w:rPr>
              <w:t>CHỦ TỊCH</w:t>
            </w:r>
          </w:p>
          <w:p w:rsidR="0058408C" w:rsidRPr="00A51D1A" w:rsidRDefault="0058408C" w:rsidP="00031605">
            <w:pPr>
              <w:widowControl w:val="0"/>
              <w:tabs>
                <w:tab w:val="center" w:pos="6758"/>
              </w:tabs>
              <w:autoSpaceDE w:val="0"/>
              <w:autoSpaceDN w:val="0"/>
              <w:adjustRightInd w:val="0"/>
              <w:rPr>
                <w:rFonts w:eastAsia="Arial Unicode MS"/>
                <w:b/>
                <w:bCs/>
                <w:color w:val="000000"/>
                <w:szCs w:val="28"/>
                <w:lang w:val="vi-VN" w:eastAsia="vi-VN"/>
              </w:rPr>
            </w:pPr>
          </w:p>
          <w:p w:rsidR="0058408C" w:rsidRPr="00A51D1A" w:rsidRDefault="0058408C" w:rsidP="00031605">
            <w:pPr>
              <w:widowControl w:val="0"/>
              <w:tabs>
                <w:tab w:val="center" w:pos="6758"/>
              </w:tabs>
              <w:autoSpaceDE w:val="0"/>
              <w:autoSpaceDN w:val="0"/>
              <w:adjustRightInd w:val="0"/>
              <w:rPr>
                <w:rFonts w:eastAsia="Arial Unicode MS"/>
                <w:b/>
                <w:bCs/>
                <w:color w:val="000000"/>
                <w:szCs w:val="28"/>
                <w:lang w:eastAsia="vi-VN"/>
              </w:rPr>
            </w:pPr>
          </w:p>
          <w:p w:rsidR="0058408C" w:rsidRPr="00A51D1A" w:rsidRDefault="0058408C" w:rsidP="00031605">
            <w:pPr>
              <w:widowControl w:val="0"/>
              <w:tabs>
                <w:tab w:val="center" w:pos="6758"/>
              </w:tabs>
              <w:autoSpaceDE w:val="0"/>
              <w:autoSpaceDN w:val="0"/>
              <w:adjustRightInd w:val="0"/>
              <w:rPr>
                <w:rFonts w:eastAsia="Arial Unicode MS"/>
                <w:b/>
                <w:bCs/>
                <w:color w:val="000000"/>
                <w:szCs w:val="28"/>
                <w:lang w:eastAsia="vi-VN"/>
              </w:rPr>
            </w:pPr>
          </w:p>
          <w:p w:rsidR="0058408C" w:rsidRPr="00A51D1A" w:rsidRDefault="0058408C" w:rsidP="00031605">
            <w:pPr>
              <w:widowControl w:val="0"/>
              <w:tabs>
                <w:tab w:val="center" w:pos="6758"/>
              </w:tabs>
              <w:autoSpaceDE w:val="0"/>
              <w:autoSpaceDN w:val="0"/>
              <w:adjustRightInd w:val="0"/>
              <w:rPr>
                <w:rFonts w:eastAsia="Arial Unicode MS"/>
                <w:b/>
                <w:bCs/>
                <w:color w:val="000000"/>
                <w:szCs w:val="28"/>
                <w:lang w:eastAsia="vi-VN"/>
              </w:rPr>
            </w:pPr>
          </w:p>
          <w:p w:rsidR="0058408C" w:rsidRPr="00A51D1A" w:rsidRDefault="0058408C" w:rsidP="00031605">
            <w:pPr>
              <w:widowControl w:val="0"/>
              <w:tabs>
                <w:tab w:val="center" w:pos="6758"/>
              </w:tabs>
              <w:autoSpaceDE w:val="0"/>
              <w:autoSpaceDN w:val="0"/>
              <w:adjustRightInd w:val="0"/>
              <w:rPr>
                <w:rFonts w:eastAsia="Arial Unicode MS"/>
                <w:b/>
                <w:bCs/>
                <w:color w:val="000000"/>
                <w:szCs w:val="28"/>
                <w:lang w:val="vi-VN" w:eastAsia="vi-VN"/>
              </w:rPr>
            </w:pPr>
          </w:p>
          <w:p w:rsidR="0058408C" w:rsidRPr="00A51D1A" w:rsidRDefault="0058408C" w:rsidP="00031605">
            <w:pPr>
              <w:widowControl w:val="0"/>
              <w:tabs>
                <w:tab w:val="center" w:pos="6758"/>
              </w:tabs>
              <w:autoSpaceDE w:val="0"/>
              <w:autoSpaceDN w:val="0"/>
              <w:adjustRightInd w:val="0"/>
              <w:rPr>
                <w:rFonts w:eastAsia="Arial Unicode MS"/>
                <w:b/>
                <w:bCs/>
                <w:color w:val="000000"/>
                <w:szCs w:val="28"/>
                <w:lang w:val="vi-VN" w:eastAsia="vi-VN"/>
              </w:rPr>
            </w:pPr>
          </w:p>
          <w:p w:rsidR="0058408C" w:rsidRPr="00A51D1A" w:rsidRDefault="0058408C" w:rsidP="00031605">
            <w:pPr>
              <w:widowControl w:val="0"/>
              <w:tabs>
                <w:tab w:val="center" w:pos="6758"/>
              </w:tabs>
              <w:autoSpaceDE w:val="0"/>
              <w:autoSpaceDN w:val="0"/>
              <w:adjustRightInd w:val="0"/>
              <w:rPr>
                <w:rFonts w:eastAsia="Arial Unicode MS"/>
                <w:b/>
                <w:bCs/>
                <w:color w:val="000000"/>
                <w:szCs w:val="28"/>
                <w:lang w:val="vi-VN" w:eastAsia="vi-VN"/>
              </w:rPr>
            </w:pPr>
          </w:p>
          <w:p w:rsidR="0058408C" w:rsidRPr="00A51D1A" w:rsidRDefault="0058408C" w:rsidP="00031605">
            <w:pPr>
              <w:widowControl w:val="0"/>
              <w:tabs>
                <w:tab w:val="center" w:pos="6758"/>
              </w:tabs>
              <w:autoSpaceDE w:val="0"/>
              <w:autoSpaceDN w:val="0"/>
              <w:adjustRightInd w:val="0"/>
              <w:jc w:val="center"/>
              <w:rPr>
                <w:rFonts w:eastAsia="Arial Unicode MS"/>
                <w:b/>
                <w:bCs/>
                <w:color w:val="000000"/>
                <w:sz w:val="26"/>
                <w:szCs w:val="26"/>
                <w:lang w:val="vi-VN" w:eastAsia="vi-VN"/>
              </w:rPr>
            </w:pPr>
            <w:r w:rsidRPr="00A51D1A">
              <w:rPr>
                <w:rFonts w:eastAsia="Arial Unicode MS"/>
                <w:b/>
                <w:bCs/>
                <w:color w:val="000000"/>
                <w:szCs w:val="28"/>
                <w:lang w:val="vi-VN" w:eastAsia="vi-VN"/>
              </w:rPr>
              <w:t>Võ Văn Hưng</w:t>
            </w:r>
          </w:p>
        </w:tc>
      </w:tr>
    </w:tbl>
    <w:p w:rsidR="00AE06FF" w:rsidRPr="00E7673C" w:rsidRDefault="00AE06FF" w:rsidP="00E7673C">
      <w:pPr>
        <w:spacing w:line="240" w:lineRule="auto"/>
        <w:ind w:firstLine="0"/>
        <w:rPr>
          <w:rFonts w:eastAsia="Times New Roman"/>
          <w:szCs w:val="28"/>
          <w:lang w:val="nl-NL"/>
        </w:rPr>
      </w:pPr>
    </w:p>
    <w:p w:rsidR="00DF0C1E" w:rsidRPr="00E7673C" w:rsidRDefault="00DF0C1E" w:rsidP="00E7673C">
      <w:pPr>
        <w:spacing w:line="240" w:lineRule="auto"/>
        <w:ind w:right="57" w:firstLine="0"/>
        <w:rPr>
          <w:lang w:val="nl-NL"/>
        </w:rPr>
      </w:pPr>
    </w:p>
    <w:p w:rsidR="00DF0C1E" w:rsidRPr="00E7673C" w:rsidRDefault="00DF0C1E" w:rsidP="00E7673C">
      <w:pPr>
        <w:spacing w:line="240" w:lineRule="auto"/>
        <w:ind w:right="57" w:firstLine="720"/>
        <w:rPr>
          <w:lang w:val="nl-NL"/>
        </w:rPr>
      </w:pPr>
    </w:p>
    <w:p w:rsidR="00DF0C1E" w:rsidRPr="00E7673C" w:rsidRDefault="00DF0C1E" w:rsidP="00E7673C">
      <w:pPr>
        <w:spacing w:line="240" w:lineRule="auto"/>
        <w:ind w:right="57" w:firstLine="720"/>
        <w:rPr>
          <w:lang w:val="nl-NL"/>
        </w:rPr>
      </w:pPr>
    </w:p>
    <w:p w:rsidR="00DF0C1E" w:rsidRPr="00E7673C" w:rsidRDefault="00DF0C1E" w:rsidP="00E7673C">
      <w:pPr>
        <w:spacing w:line="240" w:lineRule="auto"/>
        <w:ind w:right="57" w:firstLine="720"/>
        <w:rPr>
          <w:lang w:val="nl-NL"/>
        </w:rPr>
      </w:pPr>
    </w:p>
    <w:p w:rsidR="00DF0C1E" w:rsidRPr="00E7673C" w:rsidRDefault="00DF0C1E" w:rsidP="00E7673C">
      <w:pPr>
        <w:spacing w:line="240" w:lineRule="auto"/>
        <w:ind w:right="57" w:firstLine="720"/>
        <w:rPr>
          <w:lang w:val="nl-NL"/>
        </w:rPr>
      </w:pPr>
    </w:p>
    <w:p w:rsidR="00DF0C1E" w:rsidRPr="00E7673C" w:rsidRDefault="00DF0C1E" w:rsidP="00E7673C">
      <w:pPr>
        <w:spacing w:line="240" w:lineRule="auto"/>
        <w:ind w:right="57" w:firstLine="720"/>
        <w:rPr>
          <w:lang w:val="nl-NL"/>
        </w:rPr>
      </w:pPr>
    </w:p>
    <w:p w:rsidR="00DF0C1E" w:rsidRPr="00E7673C" w:rsidRDefault="00DF0C1E" w:rsidP="00E7673C">
      <w:pPr>
        <w:spacing w:line="240" w:lineRule="auto"/>
        <w:ind w:right="57" w:firstLine="720"/>
        <w:rPr>
          <w:lang w:val="nl-NL"/>
        </w:rPr>
      </w:pPr>
    </w:p>
    <w:p w:rsidR="00DF0C1E" w:rsidRPr="00E7673C" w:rsidRDefault="00DF0C1E" w:rsidP="00E7673C">
      <w:pPr>
        <w:spacing w:line="240" w:lineRule="auto"/>
        <w:ind w:right="57" w:firstLine="720"/>
        <w:rPr>
          <w:lang w:val="nl-NL"/>
        </w:rPr>
      </w:pPr>
    </w:p>
    <w:p w:rsidR="00C038DD" w:rsidRPr="00E7673C" w:rsidRDefault="00C038DD" w:rsidP="00E7673C">
      <w:pPr>
        <w:spacing w:line="240" w:lineRule="auto"/>
        <w:ind w:right="57" w:firstLine="720"/>
        <w:rPr>
          <w:lang w:val="nl-NL"/>
        </w:rPr>
      </w:pPr>
    </w:p>
    <w:p w:rsidR="00394B46" w:rsidRPr="00E7673C" w:rsidRDefault="00394B46" w:rsidP="00E7673C">
      <w:pPr>
        <w:tabs>
          <w:tab w:val="left" w:pos="5263"/>
        </w:tabs>
        <w:spacing w:line="240" w:lineRule="auto"/>
        <w:ind w:firstLine="0"/>
        <w:rPr>
          <w:sz w:val="27"/>
          <w:szCs w:val="27"/>
          <w:lang w:val="nl-NL"/>
        </w:rPr>
      </w:pPr>
    </w:p>
    <w:p w:rsidR="00394B46" w:rsidRPr="00E7673C" w:rsidRDefault="00394B46" w:rsidP="00E7673C">
      <w:pPr>
        <w:tabs>
          <w:tab w:val="left" w:pos="5263"/>
        </w:tabs>
        <w:spacing w:line="240" w:lineRule="auto"/>
        <w:ind w:firstLine="0"/>
        <w:rPr>
          <w:sz w:val="27"/>
          <w:szCs w:val="27"/>
          <w:lang w:val="nl-NL"/>
        </w:rPr>
      </w:pPr>
    </w:p>
    <w:p w:rsidR="00394B46" w:rsidRPr="00E7673C" w:rsidRDefault="00394B46" w:rsidP="00E7673C">
      <w:pPr>
        <w:tabs>
          <w:tab w:val="left" w:pos="5263"/>
        </w:tabs>
        <w:spacing w:line="240" w:lineRule="auto"/>
        <w:ind w:firstLine="0"/>
        <w:rPr>
          <w:sz w:val="27"/>
          <w:szCs w:val="27"/>
          <w:lang w:val="nl-NL"/>
        </w:rPr>
      </w:pPr>
    </w:p>
    <w:p w:rsidR="00394B46" w:rsidRPr="00E7673C" w:rsidRDefault="00394B46" w:rsidP="00E7673C">
      <w:pPr>
        <w:tabs>
          <w:tab w:val="left" w:pos="5263"/>
        </w:tabs>
        <w:spacing w:line="240" w:lineRule="auto"/>
        <w:ind w:firstLine="0"/>
        <w:rPr>
          <w:sz w:val="27"/>
          <w:szCs w:val="27"/>
          <w:lang w:val="nl-NL"/>
        </w:rPr>
      </w:pPr>
    </w:p>
    <w:p w:rsidR="00394B46" w:rsidRPr="00E7673C" w:rsidRDefault="00394B46" w:rsidP="00E7673C">
      <w:pPr>
        <w:tabs>
          <w:tab w:val="left" w:pos="5263"/>
        </w:tabs>
        <w:spacing w:line="240" w:lineRule="auto"/>
        <w:ind w:firstLine="0"/>
        <w:rPr>
          <w:sz w:val="27"/>
          <w:szCs w:val="27"/>
          <w:lang w:val="nl-NL"/>
        </w:rPr>
      </w:pPr>
    </w:p>
    <w:p w:rsidR="00394B46" w:rsidRPr="00E7673C" w:rsidRDefault="00394B46" w:rsidP="00E7673C">
      <w:pPr>
        <w:tabs>
          <w:tab w:val="left" w:pos="5263"/>
        </w:tabs>
        <w:spacing w:line="240" w:lineRule="auto"/>
        <w:ind w:firstLine="0"/>
        <w:rPr>
          <w:sz w:val="27"/>
          <w:szCs w:val="27"/>
          <w:lang w:val="nl-NL"/>
        </w:rPr>
      </w:pPr>
    </w:p>
    <w:p w:rsidR="00394B46" w:rsidRPr="00E7673C" w:rsidRDefault="00394B46" w:rsidP="00E7673C">
      <w:pPr>
        <w:tabs>
          <w:tab w:val="left" w:pos="5263"/>
        </w:tabs>
        <w:spacing w:line="240" w:lineRule="auto"/>
        <w:ind w:firstLine="0"/>
        <w:rPr>
          <w:sz w:val="27"/>
          <w:szCs w:val="27"/>
          <w:lang w:val="nl-NL"/>
        </w:rPr>
      </w:pPr>
    </w:p>
    <w:p w:rsidR="00394B46" w:rsidRPr="00E7673C" w:rsidRDefault="00394B46" w:rsidP="00E7673C">
      <w:pPr>
        <w:tabs>
          <w:tab w:val="left" w:pos="5263"/>
        </w:tabs>
        <w:spacing w:line="240" w:lineRule="auto"/>
        <w:ind w:firstLine="0"/>
        <w:rPr>
          <w:sz w:val="27"/>
          <w:szCs w:val="27"/>
          <w:lang w:val="nl-NL"/>
        </w:rPr>
      </w:pPr>
    </w:p>
    <w:p w:rsidR="00394B46" w:rsidRPr="00E7673C" w:rsidRDefault="00394B46" w:rsidP="00E7673C">
      <w:pPr>
        <w:tabs>
          <w:tab w:val="left" w:pos="5263"/>
        </w:tabs>
        <w:spacing w:line="240" w:lineRule="auto"/>
        <w:ind w:firstLine="0"/>
        <w:rPr>
          <w:sz w:val="27"/>
          <w:szCs w:val="27"/>
          <w:lang w:val="nl-NL"/>
        </w:rPr>
      </w:pPr>
    </w:p>
    <w:p w:rsidR="00394B46" w:rsidRPr="00E7673C" w:rsidRDefault="00394B46" w:rsidP="00E7673C">
      <w:pPr>
        <w:tabs>
          <w:tab w:val="left" w:pos="5263"/>
        </w:tabs>
        <w:spacing w:line="240" w:lineRule="auto"/>
        <w:ind w:firstLine="0"/>
        <w:rPr>
          <w:sz w:val="27"/>
          <w:szCs w:val="27"/>
          <w:lang w:val="nl-NL"/>
        </w:rPr>
      </w:pPr>
    </w:p>
    <w:p w:rsidR="00394B46" w:rsidRPr="00E7673C" w:rsidRDefault="00394B46" w:rsidP="00E7673C">
      <w:pPr>
        <w:tabs>
          <w:tab w:val="left" w:pos="5263"/>
        </w:tabs>
        <w:spacing w:line="240" w:lineRule="auto"/>
        <w:ind w:firstLine="0"/>
        <w:rPr>
          <w:sz w:val="27"/>
          <w:szCs w:val="27"/>
          <w:lang w:val="nl-NL"/>
        </w:rPr>
      </w:pPr>
    </w:p>
    <w:p w:rsidR="00773D7A" w:rsidRPr="00E7673C" w:rsidRDefault="00773D7A" w:rsidP="00E7673C">
      <w:pPr>
        <w:tabs>
          <w:tab w:val="left" w:pos="5263"/>
        </w:tabs>
        <w:spacing w:line="240" w:lineRule="auto"/>
        <w:ind w:firstLine="0"/>
        <w:rPr>
          <w:sz w:val="27"/>
          <w:szCs w:val="27"/>
          <w:lang w:val="nl-NL"/>
        </w:rPr>
      </w:pPr>
    </w:p>
    <w:p w:rsidR="00773D7A" w:rsidRPr="00E7673C" w:rsidRDefault="00773D7A" w:rsidP="00E7673C">
      <w:pPr>
        <w:tabs>
          <w:tab w:val="left" w:pos="5263"/>
        </w:tabs>
        <w:spacing w:line="240" w:lineRule="auto"/>
        <w:ind w:firstLine="0"/>
        <w:rPr>
          <w:sz w:val="27"/>
          <w:szCs w:val="27"/>
          <w:lang w:val="nl-NL"/>
        </w:rPr>
      </w:pPr>
    </w:p>
    <w:p w:rsidR="00773D7A" w:rsidRPr="00E7673C" w:rsidRDefault="00773D7A" w:rsidP="00E7673C">
      <w:pPr>
        <w:tabs>
          <w:tab w:val="left" w:pos="5263"/>
        </w:tabs>
        <w:spacing w:line="240" w:lineRule="auto"/>
        <w:ind w:firstLine="0"/>
        <w:rPr>
          <w:sz w:val="27"/>
          <w:szCs w:val="27"/>
          <w:lang w:val="nl-NL"/>
        </w:rPr>
      </w:pPr>
    </w:p>
    <w:sectPr w:rsidR="00773D7A" w:rsidRPr="00E7673C" w:rsidSect="008656DB">
      <w:headerReference w:type="default" r:id="rId9"/>
      <w:pgSz w:w="11909" w:h="16839" w:code="9"/>
      <w:pgMar w:top="1134" w:right="1134" w:bottom="1134" w:left="1701" w:header="289" w:footer="720" w:gutter="0"/>
      <w:paperSrc w:first="4" w:other="4"/>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83F" w:rsidRDefault="0053783F" w:rsidP="002A7870">
      <w:pPr>
        <w:spacing w:line="240" w:lineRule="auto"/>
      </w:pPr>
      <w:r>
        <w:separator/>
      </w:r>
    </w:p>
  </w:endnote>
  <w:endnote w:type="continuationSeparator" w:id="0">
    <w:p w:rsidR="0053783F" w:rsidRDefault="0053783F" w:rsidP="002A78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83F" w:rsidRDefault="0053783F" w:rsidP="002A7870">
      <w:pPr>
        <w:spacing w:line="240" w:lineRule="auto"/>
      </w:pPr>
      <w:r>
        <w:separator/>
      </w:r>
    </w:p>
  </w:footnote>
  <w:footnote w:type="continuationSeparator" w:id="0">
    <w:p w:rsidR="0053783F" w:rsidRDefault="0053783F" w:rsidP="002A7870">
      <w:pPr>
        <w:spacing w:line="240" w:lineRule="auto"/>
      </w:pPr>
      <w:r>
        <w:continuationSeparator/>
      </w:r>
    </w:p>
  </w:footnote>
  <w:footnote w:id="1">
    <w:p w:rsidR="00722BE7" w:rsidRPr="00722BE7" w:rsidRDefault="00722BE7" w:rsidP="00814380">
      <w:pPr>
        <w:spacing w:line="240" w:lineRule="auto"/>
        <w:ind w:firstLine="426"/>
        <w:rPr>
          <w:rFonts w:eastAsia="Times New Roman"/>
          <w:sz w:val="22"/>
        </w:rPr>
      </w:pPr>
      <w:r w:rsidRPr="00722BE7">
        <w:rPr>
          <w:rStyle w:val="FootnoteReference"/>
          <w:sz w:val="22"/>
        </w:rPr>
        <w:footnoteRef/>
      </w:r>
      <w:r w:rsidRPr="00722BE7">
        <w:rPr>
          <w:sz w:val="22"/>
        </w:rPr>
        <w:t xml:space="preserve"> </w:t>
      </w:r>
      <w:r w:rsidRPr="00722BE7">
        <w:rPr>
          <w:rFonts w:eastAsia="Times New Roman"/>
          <w:sz w:val="22"/>
        </w:rPr>
        <w:t>Công văn số 1130/UBND-NC ngày 29/3/2022 về việc đánh giá công nhận xã, phường thị trấn đạt chuẩn tiếp cận pháp luật năm 2022;</w:t>
      </w:r>
    </w:p>
    <w:p w:rsidR="00722BE7" w:rsidRPr="00722BE7" w:rsidRDefault="00722BE7" w:rsidP="00814380">
      <w:pPr>
        <w:spacing w:line="240" w:lineRule="auto"/>
        <w:ind w:firstLine="426"/>
        <w:rPr>
          <w:rFonts w:eastAsia="Times New Roman"/>
          <w:sz w:val="22"/>
        </w:rPr>
      </w:pPr>
      <w:r w:rsidRPr="00722BE7">
        <w:rPr>
          <w:rFonts w:eastAsia="Times New Roman"/>
          <w:sz w:val="22"/>
        </w:rPr>
        <w:t>Kế hoạch số 63/KH-UBND ngày 7/4/2022 triển khai thực hiện quy chế công tác dân vận của hệ thống chính trị trị tỉnh Quảng Trị;</w:t>
      </w:r>
    </w:p>
    <w:p w:rsidR="00722BE7" w:rsidRPr="00722BE7" w:rsidRDefault="00722BE7" w:rsidP="00814380">
      <w:pPr>
        <w:spacing w:line="240" w:lineRule="auto"/>
        <w:ind w:firstLine="426"/>
        <w:rPr>
          <w:rFonts w:eastAsia="Times New Roman"/>
          <w:sz w:val="22"/>
        </w:rPr>
      </w:pPr>
      <w:r w:rsidRPr="00722BE7">
        <w:rPr>
          <w:rFonts w:eastAsia="Times New Roman"/>
          <w:sz w:val="22"/>
        </w:rPr>
        <w:t>Kế hoạch số 23/KH-UBND ngày 11/02/2022 triển khai thực hiện Quyết định số 1942/QĐ-TTg ngày 18/11/2021 của TTCP phê duyệt “Chương trình nâng cao chất lượng bảo vệ chăm sóc sức khỏe người có công với cách mạng, người cao tuổi trẻ em, người khuyết tật và các đối tượng cần trợ giúp xã hội giai đoạn 2031-2030” trên địa bàn tỉnh Quảng Trị;</w:t>
      </w:r>
    </w:p>
    <w:p w:rsidR="00722BE7" w:rsidRPr="00722BE7" w:rsidRDefault="00722BE7" w:rsidP="00814380">
      <w:pPr>
        <w:spacing w:line="240" w:lineRule="auto"/>
        <w:ind w:firstLine="426"/>
        <w:rPr>
          <w:rFonts w:eastAsia="Times New Roman"/>
          <w:sz w:val="22"/>
        </w:rPr>
      </w:pPr>
      <w:r w:rsidRPr="00722BE7">
        <w:rPr>
          <w:rFonts w:eastAsia="Times New Roman"/>
          <w:sz w:val="22"/>
        </w:rPr>
        <w:t>Kế hoạch số 21/KH-UBND ngày 11/02/2022 triển khai thực hiện Chương trình hành động quốc gia về người cao tuổi giai đoạn 2022-2030 trên địa bàn tỉnh Quảng Trị;</w:t>
      </w:r>
    </w:p>
    <w:p w:rsidR="00722BE7" w:rsidRPr="00722BE7" w:rsidRDefault="00722BE7" w:rsidP="00814380">
      <w:pPr>
        <w:spacing w:line="240" w:lineRule="auto"/>
        <w:ind w:firstLine="426"/>
        <w:rPr>
          <w:rFonts w:eastAsia="Times New Roman"/>
          <w:sz w:val="22"/>
        </w:rPr>
      </w:pPr>
      <w:r w:rsidRPr="00722BE7">
        <w:rPr>
          <w:rFonts w:eastAsia="Times New Roman"/>
          <w:sz w:val="22"/>
        </w:rPr>
        <w:t>Kế hoạch số 12/KH-UBND ngày 24/01/2022 hỗ trợ pháp lý do doanh nghiệp nhỏ và vừa trên địa bàn Quảng Trị năm 2022;</w:t>
      </w:r>
    </w:p>
    <w:p w:rsidR="00722BE7" w:rsidRPr="00722BE7" w:rsidRDefault="00722BE7" w:rsidP="00814380">
      <w:pPr>
        <w:spacing w:line="240" w:lineRule="auto"/>
        <w:ind w:firstLine="426"/>
        <w:rPr>
          <w:rFonts w:eastAsia="Times New Roman"/>
          <w:sz w:val="22"/>
        </w:rPr>
      </w:pPr>
      <w:r w:rsidRPr="00722BE7">
        <w:rPr>
          <w:rFonts w:eastAsia="Times New Roman"/>
          <w:sz w:val="22"/>
        </w:rPr>
        <w:t>Kế hoạch số 57/KH-UBND ngày 30/3/2022 kế hoạch hành động thực hiện Quyết định số 150/QĐ-TTg ngày 280/1/2022 của Thủ tướng Chính phủ phê duyệt chiến lược phát triển nông nghiệp và nông thôn bền vững giai đoạn 2021-2030 tầm nhìn đến 2050;</w:t>
      </w:r>
    </w:p>
    <w:p w:rsidR="00722BE7" w:rsidRPr="00722BE7" w:rsidRDefault="00722BE7" w:rsidP="00814380">
      <w:pPr>
        <w:spacing w:line="240" w:lineRule="auto"/>
        <w:ind w:firstLine="426"/>
        <w:rPr>
          <w:rFonts w:eastAsia="Times New Roman"/>
          <w:sz w:val="22"/>
        </w:rPr>
      </w:pPr>
      <w:proofErr w:type="gramStart"/>
      <w:r w:rsidRPr="00722BE7">
        <w:rPr>
          <w:rFonts w:eastAsia="Times New Roman"/>
          <w:sz w:val="22"/>
        </w:rPr>
        <w:t>Kế hoạch số 50/KH-UBND ngày 21/3/2022 kế hoạch triển khai thực hiện một số giải pháp cấp bách nhằm tăng cường hiệu quả công tác quản lý khu bảo tồn biển trên địa bàn tỉnh Quảng Trị.</w:t>
      </w:r>
      <w:proofErr w:type="gramEnd"/>
    </w:p>
    <w:p w:rsidR="00722BE7" w:rsidRDefault="00722BE7">
      <w:pPr>
        <w:pStyle w:val="FootnoteText"/>
      </w:pPr>
    </w:p>
  </w:footnote>
  <w:footnote w:id="2">
    <w:p w:rsidR="00522FCD" w:rsidRPr="001D448B" w:rsidRDefault="00522FCD" w:rsidP="00704C0C">
      <w:pPr>
        <w:spacing w:line="240" w:lineRule="auto"/>
        <w:ind w:firstLine="426"/>
        <w:rPr>
          <w:rFonts w:eastAsiaTheme="minorEastAsia"/>
          <w:sz w:val="24"/>
          <w:szCs w:val="24"/>
          <w:lang w:val="en-GB" w:eastAsia="ko-KR"/>
        </w:rPr>
      </w:pPr>
      <w:r w:rsidRPr="00522FCD">
        <w:rPr>
          <w:rStyle w:val="FootnoteReference"/>
          <w:sz w:val="24"/>
          <w:szCs w:val="24"/>
        </w:rPr>
        <w:footnoteRef/>
      </w:r>
      <w:r w:rsidRPr="00522FCD">
        <w:rPr>
          <w:sz w:val="24"/>
          <w:szCs w:val="24"/>
        </w:rPr>
        <w:t xml:space="preserve"> </w:t>
      </w:r>
      <w:r w:rsidR="00725EAD" w:rsidRPr="00100240">
        <w:rPr>
          <w:sz w:val="22"/>
          <w:szCs w:val="24"/>
        </w:rPr>
        <w:t xml:space="preserve">Nghị Quyết </w:t>
      </w:r>
      <w:r w:rsidR="00173D1A">
        <w:rPr>
          <w:sz w:val="22"/>
          <w:szCs w:val="24"/>
        </w:rPr>
        <w:t xml:space="preserve">số </w:t>
      </w:r>
      <w:r w:rsidR="00725EAD" w:rsidRPr="00100240">
        <w:rPr>
          <w:sz w:val="22"/>
          <w:szCs w:val="24"/>
        </w:rPr>
        <w:t>16/2015/NQ-HĐND</w:t>
      </w:r>
      <w:r w:rsidR="001B2EC3" w:rsidRPr="00100240">
        <w:rPr>
          <w:sz w:val="22"/>
          <w:szCs w:val="24"/>
        </w:rPr>
        <w:t xml:space="preserve"> của Hội nhân dân dân</w:t>
      </w:r>
      <w:r w:rsidR="00725EAD" w:rsidRPr="00100240">
        <w:rPr>
          <w:sz w:val="22"/>
          <w:szCs w:val="24"/>
        </w:rPr>
        <w:t xml:space="preserve"> tỉnh Quảng Trị ngày </w:t>
      </w:r>
      <w:r w:rsidR="001B2EC3" w:rsidRPr="00100240">
        <w:rPr>
          <w:sz w:val="22"/>
          <w:szCs w:val="24"/>
        </w:rPr>
        <w:t>17/7/2015 q</w:t>
      </w:r>
      <w:r w:rsidR="00725EAD" w:rsidRPr="00100240">
        <w:rPr>
          <w:sz w:val="22"/>
          <w:szCs w:val="24"/>
        </w:rPr>
        <w:t>uy định mứ</w:t>
      </w:r>
      <w:r w:rsidR="001B2EC3" w:rsidRPr="00100240">
        <w:rPr>
          <w:sz w:val="22"/>
          <w:szCs w:val="24"/>
        </w:rPr>
        <w:t>c chi đ</w:t>
      </w:r>
      <w:r w:rsidR="00725EAD" w:rsidRPr="00100240">
        <w:rPr>
          <w:sz w:val="22"/>
          <w:szCs w:val="24"/>
        </w:rPr>
        <w:t xml:space="preserve">ối với công tác phổ biến giáo dục pháp luật, hòa giải ở cơ sở, chuẩn tiếp cận pháp luật của người dân tại cơ sở trên </w:t>
      </w:r>
      <w:r w:rsidR="001B2EC3" w:rsidRPr="00100240">
        <w:rPr>
          <w:sz w:val="22"/>
          <w:szCs w:val="24"/>
        </w:rPr>
        <w:t>đ</w:t>
      </w:r>
      <w:r w:rsidR="00725EAD" w:rsidRPr="00100240">
        <w:rPr>
          <w:sz w:val="22"/>
          <w:szCs w:val="24"/>
        </w:rPr>
        <w:t>ịa bàn tỉnh Quảng Trị</w:t>
      </w:r>
      <w:r w:rsidR="001B2EC3" w:rsidRPr="00100240">
        <w:rPr>
          <w:sz w:val="22"/>
          <w:szCs w:val="24"/>
        </w:rPr>
        <w:t>.</w:t>
      </w:r>
      <w:r w:rsidR="00725EAD" w:rsidRPr="00100240">
        <w:rPr>
          <w:sz w:val="26"/>
        </w:rPr>
        <w:t xml:space="preserve"> </w:t>
      </w:r>
      <w:r w:rsidRPr="00100240">
        <w:rPr>
          <w:rFonts w:eastAsia="Times New Roman"/>
          <w:sz w:val="22"/>
          <w:szCs w:val="24"/>
        </w:rPr>
        <w:t xml:space="preserve">UBND tỉnh đã ban hành Quyết định </w:t>
      </w:r>
      <w:r w:rsidR="00704C0C">
        <w:rPr>
          <w:rFonts w:eastAsia="Times New Roman"/>
          <w:sz w:val="22"/>
          <w:szCs w:val="24"/>
        </w:rPr>
        <w:t xml:space="preserve">số </w:t>
      </w:r>
      <w:r w:rsidRPr="00100240">
        <w:rPr>
          <w:rFonts w:eastAsia="Times New Roman"/>
          <w:sz w:val="22"/>
          <w:szCs w:val="24"/>
        </w:rPr>
        <w:t xml:space="preserve">18/QĐ-UBND ngày 27/8/2015 quy định mức chi đối với công tác PBGDPL, hòa giải cơ sở và chuẩn tiếp cận pháp luật của người dân tại cơ sở trên địa bàn tỉnh Quảng Trị, mức chi cho công tác hòa giải là hỗ trợ sinh hoạt của tổ hòa giải: 100.000đ/ tổ/tháng; Chi: 150.000đ/vụ/việc hòa giải thành, 100.000đ/vụ cho hòa giải không thành. Tuy nhiên, </w:t>
      </w:r>
      <w:r w:rsidRPr="00100240">
        <w:rPr>
          <w:rFonts w:eastAsiaTheme="minorEastAsia" w:hint="eastAsia"/>
          <w:sz w:val="22"/>
          <w:szCs w:val="24"/>
          <w:lang w:eastAsia="ko-KR"/>
        </w:rPr>
        <w:t>một số</w:t>
      </w:r>
      <w:r w:rsidRPr="00100240">
        <w:rPr>
          <w:rFonts w:eastAsia="Times New Roman"/>
          <w:sz w:val="22"/>
          <w:szCs w:val="24"/>
        </w:rPr>
        <w:t xml:space="preserve"> các địa phương chưa cân đối </w:t>
      </w:r>
      <w:r w:rsidRPr="00704C0C">
        <w:rPr>
          <w:rFonts w:eastAsia="Times New Roman"/>
          <w:sz w:val="22"/>
          <w:szCs w:val="24"/>
        </w:rPr>
        <w:t>được ngân sách chi cho hoạt động hòa giải ở cơ sở.</w:t>
      </w:r>
      <w:r w:rsidR="004E5C07" w:rsidRPr="00704C0C">
        <w:rPr>
          <w:rFonts w:eastAsiaTheme="minorEastAsia" w:hint="eastAsia"/>
          <w:sz w:val="22"/>
          <w:szCs w:val="24"/>
          <w:lang w:eastAsia="ko-KR"/>
        </w:rPr>
        <w:t xml:space="preserve"> (</w:t>
      </w:r>
      <w:r w:rsidR="00A96A9F" w:rsidRPr="00704C0C">
        <w:rPr>
          <w:rFonts w:eastAsiaTheme="minorEastAsia"/>
          <w:sz w:val="22"/>
          <w:szCs w:val="24"/>
          <w:lang w:eastAsia="ko-KR"/>
        </w:rPr>
        <w:t xml:space="preserve">Huyện </w:t>
      </w:r>
      <w:r w:rsidR="004E5C07" w:rsidRPr="00704C0C">
        <w:rPr>
          <w:rFonts w:eastAsiaTheme="minorEastAsia" w:hint="eastAsia"/>
          <w:sz w:val="22"/>
          <w:szCs w:val="24"/>
          <w:lang w:eastAsia="ko-KR"/>
        </w:rPr>
        <w:t xml:space="preserve">Đakrông, </w:t>
      </w:r>
      <w:r w:rsidR="00A96A9F" w:rsidRPr="00704C0C">
        <w:rPr>
          <w:rFonts w:eastAsiaTheme="minorEastAsia"/>
          <w:sz w:val="22"/>
          <w:szCs w:val="24"/>
          <w:lang w:eastAsia="ko-KR"/>
        </w:rPr>
        <w:t>Huyện Vĩnh Linh…)</w:t>
      </w:r>
      <w:r w:rsidR="0001637C" w:rsidRPr="00704C0C">
        <w:rPr>
          <w:rFonts w:eastAsiaTheme="minorEastAsia"/>
          <w:sz w:val="22"/>
          <w:szCs w:val="24"/>
          <w:lang w:eastAsia="ko-KR"/>
        </w:rPr>
        <w:t>.</w:t>
      </w:r>
    </w:p>
    <w:p w:rsidR="00522FCD" w:rsidRPr="004F46BE" w:rsidRDefault="00522FCD" w:rsidP="00704C0C">
      <w:pPr>
        <w:pStyle w:val="FootnoteText"/>
        <w:ind w:firstLine="426"/>
        <w:rPr>
          <w:rFonts w:eastAsiaTheme="minorEastAsia"/>
          <w:sz w:val="2"/>
          <w:lang w:eastAsia="ko-KR"/>
        </w:rPr>
      </w:pPr>
    </w:p>
  </w:footnote>
  <w:footnote w:id="3">
    <w:p w:rsidR="00B014F4" w:rsidRPr="00836815" w:rsidRDefault="00B014F4" w:rsidP="00704C0C">
      <w:pPr>
        <w:spacing w:line="240" w:lineRule="auto"/>
        <w:ind w:firstLine="426"/>
        <w:rPr>
          <w:rFonts w:eastAsiaTheme="minorEastAsia"/>
          <w:sz w:val="22"/>
          <w:lang w:eastAsia="ko-KR"/>
        </w:rPr>
      </w:pPr>
      <w:r w:rsidRPr="00836815">
        <w:rPr>
          <w:rStyle w:val="FootnoteReference"/>
          <w:sz w:val="22"/>
        </w:rPr>
        <w:footnoteRef/>
      </w:r>
      <w:r w:rsidRPr="00836815">
        <w:rPr>
          <w:sz w:val="22"/>
        </w:rPr>
        <w:t xml:space="preserve"> </w:t>
      </w:r>
      <w:r w:rsidR="003A3C77" w:rsidRPr="00836815">
        <w:rPr>
          <w:rFonts w:eastAsiaTheme="minorEastAsia"/>
          <w:color w:val="000000" w:themeColor="text1"/>
          <w:sz w:val="22"/>
          <w:lang w:eastAsia="ko-KR"/>
        </w:rPr>
        <w:t>Việc ban hành các Thông tư hướng dẫn thực hiện Chương trình mục tiêu quốc gia phát triển kinh tế - xã hội vùng đồng bào dan tộc thiểu số và miền núi của các cơ quan nhà nước cấp trên còn chậ</w:t>
      </w:r>
      <w:r w:rsidR="00173D1A">
        <w:rPr>
          <w:rFonts w:eastAsiaTheme="minorEastAsia"/>
          <w:color w:val="000000" w:themeColor="text1"/>
          <w:sz w:val="22"/>
          <w:lang w:eastAsia="ko-KR"/>
        </w:rPr>
        <w:t>m, chưa rõ ràng</w:t>
      </w:r>
      <w:r w:rsidR="003A3C77" w:rsidRPr="00836815">
        <w:rPr>
          <w:rFonts w:eastAsiaTheme="minorEastAsia"/>
          <w:color w:val="000000" w:themeColor="text1"/>
          <w:sz w:val="22"/>
          <w:lang w:eastAsia="ko-KR"/>
        </w:rPr>
        <w:t>).</w:t>
      </w:r>
    </w:p>
  </w:footnote>
  <w:footnote w:id="4">
    <w:p w:rsidR="00627FAB" w:rsidRDefault="00627FAB" w:rsidP="00627FAB">
      <w:pPr>
        <w:pStyle w:val="FootnoteText"/>
        <w:ind w:firstLine="0"/>
      </w:pPr>
      <w:r>
        <w:t xml:space="preserve">        </w:t>
      </w:r>
      <w:r>
        <w:rPr>
          <w:rStyle w:val="FootnoteReference"/>
        </w:rPr>
        <w:footnoteRef/>
      </w:r>
      <w:r>
        <w:t xml:space="preserve"> </w:t>
      </w:r>
      <w:r>
        <w:rPr>
          <w:rFonts w:eastAsia="Times New Roman"/>
          <w:szCs w:val="28"/>
        </w:rPr>
        <w:t>(</w:t>
      </w:r>
      <w:r w:rsidRPr="00704C0C">
        <w:rPr>
          <w:szCs w:val="28"/>
        </w:rPr>
        <w:t>Các địa phương Vĩnh Linh, Đakrông, Hướng Hóa chưa bố trí phần kinh phí từ ngân sách huyện để thực hiện Nghị Quyết 10/2018/NQ-HĐND vê chính sách hỗ trợ đất ở và kinh phí cấp giấy chứng nhận quyền sử dụng đất ở, đất sản xuất cho hộ đồng bào dân tộc thiểu số nghèo và hộ nghèo ở các xã khu vực III, thôn, bản đặc biệt khó khăn tỉnh Quảng Trị giai đoạn 2019-2022</w:t>
      </w:r>
      <w:r>
        <w:rPr>
          <w:szCs w:val="2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452794"/>
      <w:docPartObj>
        <w:docPartGallery w:val="Page Numbers (Top of Page)"/>
        <w:docPartUnique/>
      </w:docPartObj>
    </w:sdtPr>
    <w:sdtEndPr>
      <w:rPr>
        <w:noProof/>
      </w:rPr>
    </w:sdtEndPr>
    <w:sdtContent>
      <w:p w:rsidR="00722BE7" w:rsidRDefault="00722BE7">
        <w:pPr>
          <w:pStyle w:val="Header"/>
          <w:jc w:val="center"/>
        </w:pPr>
        <w:r>
          <w:fldChar w:fldCharType="begin"/>
        </w:r>
        <w:r>
          <w:instrText xml:space="preserve"> PAGE   \* MERGEFORMAT </w:instrText>
        </w:r>
        <w:r>
          <w:fldChar w:fldCharType="separate"/>
        </w:r>
        <w:r w:rsidR="00627FAB">
          <w:rPr>
            <w:noProof/>
          </w:rPr>
          <w:t>6</w:t>
        </w:r>
        <w:r>
          <w:rPr>
            <w:noProof/>
          </w:rPr>
          <w:fldChar w:fldCharType="end"/>
        </w:r>
      </w:p>
    </w:sdtContent>
  </w:sdt>
  <w:p w:rsidR="00AA19F8" w:rsidRDefault="00AA1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39E"/>
    <w:multiLevelType w:val="hybridMultilevel"/>
    <w:tmpl w:val="87A429A0"/>
    <w:lvl w:ilvl="0" w:tplc="BD76F09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D7D08BD"/>
    <w:multiLevelType w:val="multilevel"/>
    <w:tmpl w:val="6D722D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D5413E"/>
    <w:multiLevelType w:val="hybridMultilevel"/>
    <w:tmpl w:val="DF1256A2"/>
    <w:lvl w:ilvl="0" w:tplc="09622E6A">
      <w:start w:val="1"/>
      <w:numFmt w:val="decimal"/>
      <w:lvlText w:val="%1."/>
      <w:lvlJc w:val="left"/>
      <w:pPr>
        <w:ind w:left="1350"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
    <w:nsid w:val="2ECA3D7D"/>
    <w:multiLevelType w:val="hybridMultilevel"/>
    <w:tmpl w:val="3D1A613E"/>
    <w:lvl w:ilvl="0" w:tplc="042A3ED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B27B26"/>
    <w:multiLevelType w:val="multilevel"/>
    <w:tmpl w:val="2FB27B2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95B1AC3"/>
    <w:multiLevelType w:val="multilevel"/>
    <w:tmpl w:val="60ECA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566018"/>
    <w:multiLevelType w:val="hybridMultilevel"/>
    <w:tmpl w:val="D7A0BA80"/>
    <w:lvl w:ilvl="0" w:tplc="32ECED6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21D374B"/>
    <w:multiLevelType w:val="multilevel"/>
    <w:tmpl w:val="FB466AD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F15A69"/>
    <w:multiLevelType w:val="multilevel"/>
    <w:tmpl w:val="657CD6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471725"/>
    <w:multiLevelType w:val="hybridMultilevel"/>
    <w:tmpl w:val="9A3A43F2"/>
    <w:lvl w:ilvl="0" w:tplc="4E4C40AC">
      <w:start w:val="26"/>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9"/>
  </w:num>
  <w:num w:numId="2">
    <w:abstractNumId w:val="0"/>
  </w:num>
  <w:num w:numId="3">
    <w:abstractNumId w:val="3"/>
  </w:num>
  <w:num w:numId="4">
    <w:abstractNumId w:val="4"/>
  </w:num>
  <w:num w:numId="5">
    <w:abstractNumId w:val="7"/>
  </w:num>
  <w:num w:numId="6">
    <w:abstractNumId w:val="1"/>
  </w:num>
  <w:num w:numId="7">
    <w:abstractNumId w:val="8"/>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5E"/>
    <w:rsid w:val="000008B7"/>
    <w:rsid w:val="000050FF"/>
    <w:rsid w:val="000062BD"/>
    <w:rsid w:val="00011719"/>
    <w:rsid w:val="00014BA9"/>
    <w:rsid w:val="0001608E"/>
    <w:rsid w:val="0001637C"/>
    <w:rsid w:val="00017BC3"/>
    <w:rsid w:val="0002021E"/>
    <w:rsid w:val="00023478"/>
    <w:rsid w:val="000239B6"/>
    <w:rsid w:val="00025FE9"/>
    <w:rsid w:val="000267A7"/>
    <w:rsid w:val="00026EAF"/>
    <w:rsid w:val="00032636"/>
    <w:rsid w:val="00033448"/>
    <w:rsid w:val="00036E3E"/>
    <w:rsid w:val="00041494"/>
    <w:rsid w:val="00044D8A"/>
    <w:rsid w:val="000503BE"/>
    <w:rsid w:val="00055D01"/>
    <w:rsid w:val="00056A12"/>
    <w:rsid w:val="00057D4F"/>
    <w:rsid w:val="00064876"/>
    <w:rsid w:val="00066FFE"/>
    <w:rsid w:val="00085A46"/>
    <w:rsid w:val="00086ACE"/>
    <w:rsid w:val="000915BC"/>
    <w:rsid w:val="00091CD3"/>
    <w:rsid w:val="000B104A"/>
    <w:rsid w:val="000B6E60"/>
    <w:rsid w:val="000C1AC2"/>
    <w:rsid w:val="000C645D"/>
    <w:rsid w:val="000C6896"/>
    <w:rsid w:val="000D1A5A"/>
    <w:rsid w:val="000D2A4D"/>
    <w:rsid w:val="000E2054"/>
    <w:rsid w:val="000E3599"/>
    <w:rsid w:val="000F119E"/>
    <w:rsid w:val="000F3EF4"/>
    <w:rsid w:val="000F5A2F"/>
    <w:rsid w:val="000F7579"/>
    <w:rsid w:val="00100240"/>
    <w:rsid w:val="00110486"/>
    <w:rsid w:val="00111E6B"/>
    <w:rsid w:val="00112252"/>
    <w:rsid w:val="00113920"/>
    <w:rsid w:val="00120AA7"/>
    <w:rsid w:val="00121C23"/>
    <w:rsid w:val="001347C1"/>
    <w:rsid w:val="00137BFA"/>
    <w:rsid w:val="00142890"/>
    <w:rsid w:val="00142CB6"/>
    <w:rsid w:val="00145542"/>
    <w:rsid w:val="001511B5"/>
    <w:rsid w:val="001529F8"/>
    <w:rsid w:val="00152DFF"/>
    <w:rsid w:val="00152E13"/>
    <w:rsid w:val="00155E72"/>
    <w:rsid w:val="00164095"/>
    <w:rsid w:val="001645DD"/>
    <w:rsid w:val="00167A69"/>
    <w:rsid w:val="00170AF6"/>
    <w:rsid w:val="00173D1A"/>
    <w:rsid w:val="00182182"/>
    <w:rsid w:val="00183897"/>
    <w:rsid w:val="001858A8"/>
    <w:rsid w:val="00185D2E"/>
    <w:rsid w:val="00186710"/>
    <w:rsid w:val="001867A7"/>
    <w:rsid w:val="001871C7"/>
    <w:rsid w:val="00192C43"/>
    <w:rsid w:val="001931B6"/>
    <w:rsid w:val="00194A5A"/>
    <w:rsid w:val="001B1416"/>
    <w:rsid w:val="001B2A2F"/>
    <w:rsid w:val="001B2EC3"/>
    <w:rsid w:val="001B434E"/>
    <w:rsid w:val="001B4D72"/>
    <w:rsid w:val="001B6105"/>
    <w:rsid w:val="001B6FCE"/>
    <w:rsid w:val="001C49FC"/>
    <w:rsid w:val="001C5DB2"/>
    <w:rsid w:val="001D448B"/>
    <w:rsid w:val="001D4A16"/>
    <w:rsid w:val="001E260B"/>
    <w:rsid w:val="001E32BE"/>
    <w:rsid w:val="001E601E"/>
    <w:rsid w:val="001F3A7B"/>
    <w:rsid w:val="0020796C"/>
    <w:rsid w:val="00214960"/>
    <w:rsid w:val="002168B2"/>
    <w:rsid w:val="002179C6"/>
    <w:rsid w:val="00217F6C"/>
    <w:rsid w:val="00224599"/>
    <w:rsid w:val="002249C4"/>
    <w:rsid w:val="00225DFE"/>
    <w:rsid w:val="00230815"/>
    <w:rsid w:val="00241D73"/>
    <w:rsid w:val="0024213B"/>
    <w:rsid w:val="0024489F"/>
    <w:rsid w:val="0024627A"/>
    <w:rsid w:val="0024653E"/>
    <w:rsid w:val="0024758F"/>
    <w:rsid w:val="00247B16"/>
    <w:rsid w:val="00252C53"/>
    <w:rsid w:val="00254D8A"/>
    <w:rsid w:val="00262B5D"/>
    <w:rsid w:val="00263093"/>
    <w:rsid w:val="00274070"/>
    <w:rsid w:val="00275F29"/>
    <w:rsid w:val="00281071"/>
    <w:rsid w:val="00281D3A"/>
    <w:rsid w:val="00282EA6"/>
    <w:rsid w:val="00295386"/>
    <w:rsid w:val="00296696"/>
    <w:rsid w:val="002A3DF7"/>
    <w:rsid w:val="002A42A4"/>
    <w:rsid w:val="002A4C72"/>
    <w:rsid w:val="002A7870"/>
    <w:rsid w:val="002A7978"/>
    <w:rsid w:val="002B2244"/>
    <w:rsid w:val="002B24FE"/>
    <w:rsid w:val="002B5770"/>
    <w:rsid w:val="002B6094"/>
    <w:rsid w:val="002C56CA"/>
    <w:rsid w:val="002D4BB8"/>
    <w:rsid w:val="002D5327"/>
    <w:rsid w:val="002E1E1F"/>
    <w:rsid w:val="002E4475"/>
    <w:rsid w:val="002E52A4"/>
    <w:rsid w:val="002E6255"/>
    <w:rsid w:val="002E6E1F"/>
    <w:rsid w:val="002F21DC"/>
    <w:rsid w:val="002F469C"/>
    <w:rsid w:val="002F4EE8"/>
    <w:rsid w:val="002F4F04"/>
    <w:rsid w:val="002F511D"/>
    <w:rsid w:val="002F6EA5"/>
    <w:rsid w:val="00300355"/>
    <w:rsid w:val="00304974"/>
    <w:rsid w:val="003060C8"/>
    <w:rsid w:val="00306C48"/>
    <w:rsid w:val="00310CB7"/>
    <w:rsid w:val="00313124"/>
    <w:rsid w:val="00314437"/>
    <w:rsid w:val="00325150"/>
    <w:rsid w:val="00330318"/>
    <w:rsid w:val="00332E6F"/>
    <w:rsid w:val="0033448A"/>
    <w:rsid w:val="00335E31"/>
    <w:rsid w:val="00340AD0"/>
    <w:rsid w:val="00341117"/>
    <w:rsid w:val="00341682"/>
    <w:rsid w:val="00346083"/>
    <w:rsid w:val="0035014C"/>
    <w:rsid w:val="00351BC4"/>
    <w:rsid w:val="00356679"/>
    <w:rsid w:val="00357821"/>
    <w:rsid w:val="00364D87"/>
    <w:rsid w:val="00374DC1"/>
    <w:rsid w:val="00375192"/>
    <w:rsid w:val="00375469"/>
    <w:rsid w:val="00382897"/>
    <w:rsid w:val="00392344"/>
    <w:rsid w:val="00394B46"/>
    <w:rsid w:val="003A11FA"/>
    <w:rsid w:val="003A3C77"/>
    <w:rsid w:val="003B28EC"/>
    <w:rsid w:val="003B7E07"/>
    <w:rsid w:val="003C26A7"/>
    <w:rsid w:val="003C70E4"/>
    <w:rsid w:val="003C7BBD"/>
    <w:rsid w:val="003D02F8"/>
    <w:rsid w:val="003D0A2E"/>
    <w:rsid w:val="003D1AFF"/>
    <w:rsid w:val="003E2B20"/>
    <w:rsid w:val="003E4E3F"/>
    <w:rsid w:val="003E7B42"/>
    <w:rsid w:val="003F17C9"/>
    <w:rsid w:val="003F2DA2"/>
    <w:rsid w:val="003F3AEE"/>
    <w:rsid w:val="004011D5"/>
    <w:rsid w:val="004026B5"/>
    <w:rsid w:val="00407E14"/>
    <w:rsid w:val="00411B37"/>
    <w:rsid w:val="004138F5"/>
    <w:rsid w:val="00416888"/>
    <w:rsid w:val="00422AA9"/>
    <w:rsid w:val="004311A2"/>
    <w:rsid w:val="004346C8"/>
    <w:rsid w:val="00443F94"/>
    <w:rsid w:val="00444C9E"/>
    <w:rsid w:val="00461955"/>
    <w:rsid w:val="004622FA"/>
    <w:rsid w:val="0046284C"/>
    <w:rsid w:val="00474E0F"/>
    <w:rsid w:val="00475F0E"/>
    <w:rsid w:val="0047727C"/>
    <w:rsid w:val="004773AB"/>
    <w:rsid w:val="004847F8"/>
    <w:rsid w:val="00487472"/>
    <w:rsid w:val="0049302A"/>
    <w:rsid w:val="004947B8"/>
    <w:rsid w:val="004A5A28"/>
    <w:rsid w:val="004B4E40"/>
    <w:rsid w:val="004C4C04"/>
    <w:rsid w:val="004C515A"/>
    <w:rsid w:val="004C71FD"/>
    <w:rsid w:val="004C73C7"/>
    <w:rsid w:val="004C7C7F"/>
    <w:rsid w:val="004D52DE"/>
    <w:rsid w:val="004E4787"/>
    <w:rsid w:val="004E4EAB"/>
    <w:rsid w:val="004E5C07"/>
    <w:rsid w:val="004E616B"/>
    <w:rsid w:val="004F2EAB"/>
    <w:rsid w:val="004F46BE"/>
    <w:rsid w:val="004F762B"/>
    <w:rsid w:val="005026A8"/>
    <w:rsid w:val="0050450E"/>
    <w:rsid w:val="005074DC"/>
    <w:rsid w:val="00512951"/>
    <w:rsid w:val="00512AA3"/>
    <w:rsid w:val="00513D7C"/>
    <w:rsid w:val="00522F25"/>
    <w:rsid w:val="00522FCD"/>
    <w:rsid w:val="00525BF0"/>
    <w:rsid w:val="00527323"/>
    <w:rsid w:val="00527EF3"/>
    <w:rsid w:val="00533A8C"/>
    <w:rsid w:val="0053783F"/>
    <w:rsid w:val="00541A7A"/>
    <w:rsid w:val="00545878"/>
    <w:rsid w:val="00545E55"/>
    <w:rsid w:val="00546576"/>
    <w:rsid w:val="0055784B"/>
    <w:rsid w:val="00562F71"/>
    <w:rsid w:val="00565E74"/>
    <w:rsid w:val="00570C42"/>
    <w:rsid w:val="0058408C"/>
    <w:rsid w:val="00586309"/>
    <w:rsid w:val="005919F1"/>
    <w:rsid w:val="005A3775"/>
    <w:rsid w:val="005A461D"/>
    <w:rsid w:val="005A49EA"/>
    <w:rsid w:val="005A6115"/>
    <w:rsid w:val="005B22D4"/>
    <w:rsid w:val="005B62D1"/>
    <w:rsid w:val="005D36B2"/>
    <w:rsid w:val="005D3C51"/>
    <w:rsid w:val="005D3EBD"/>
    <w:rsid w:val="005D5C63"/>
    <w:rsid w:val="005D78E2"/>
    <w:rsid w:val="005D7D5F"/>
    <w:rsid w:val="005E58C6"/>
    <w:rsid w:val="005F3551"/>
    <w:rsid w:val="005F3BD3"/>
    <w:rsid w:val="00600345"/>
    <w:rsid w:val="00603BF4"/>
    <w:rsid w:val="00605C2B"/>
    <w:rsid w:val="006069E0"/>
    <w:rsid w:val="006104FA"/>
    <w:rsid w:val="00612E63"/>
    <w:rsid w:val="00627FAB"/>
    <w:rsid w:val="006364C0"/>
    <w:rsid w:val="006437E8"/>
    <w:rsid w:val="00647B35"/>
    <w:rsid w:val="00647B40"/>
    <w:rsid w:val="00651017"/>
    <w:rsid w:val="0065198B"/>
    <w:rsid w:val="00654D43"/>
    <w:rsid w:val="0066257C"/>
    <w:rsid w:val="00662BAF"/>
    <w:rsid w:val="00663280"/>
    <w:rsid w:val="00673AA8"/>
    <w:rsid w:val="00675966"/>
    <w:rsid w:val="00684564"/>
    <w:rsid w:val="00691D93"/>
    <w:rsid w:val="00694F8A"/>
    <w:rsid w:val="006971B6"/>
    <w:rsid w:val="006A0064"/>
    <w:rsid w:val="006A4922"/>
    <w:rsid w:val="006A499F"/>
    <w:rsid w:val="006A4A2E"/>
    <w:rsid w:val="006A6402"/>
    <w:rsid w:val="006B1487"/>
    <w:rsid w:val="006B1813"/>
    <w:rsid w:val="006B388E"/>
    <w:rsid w:val="006B5A58"/>
    <w:rsid w:val="006B7885"/>
    <w:rsid w:val="006C03D3"/>
    <w:rsid w:val="006C4656"/>
    <w:rsid w:val="006D0A2A"/>
    <w:rsid w:val="006D503F"/>
    <w:rsid w:val="006E4B4C"/>
    <w:rsid w:val="006E544B"/>
    <w:rsid w:val="006E5985"/>
    <w:rsid w:val="006F23A3"/>
    <w:rsid w:val="006F623F"/>
    <w:rsid w:val="0070099A"/>
    <w:rsid w:val="00704C0C"/>
    <w:rsid w:val="007051BC"/>
    <w:rsid w:val="00711A90"/>
    <w:rsid w:val="00712E63"/>
    <w:rsid w:val="0071395D"/>
    <w:rsid w:val="00722BE7"/>
    <w:rsid w:val="0072481E"/>
    <w:rsid w:val="00725EAD"/>
    <w:rsid w:val="00737DAD"/>
    <w:rsid w:val="00743642"/>
    <w:rsid w:val="00745477"/>
    <w:rsid w:val="00747507"/>
    <w:rsid w:val="00750E53"/>
    <w:rsid w:val="00755B60"/>
    <w:rsid w:val="007612E5"/>
    <w:rsid w:val="007614C0"/>
    <w:rsid w:val="00766F3E"/>
    <w:rsid w:val="007676A1"/>
    <w:rsid w:val="00767A9F"/>
    <w:rsid w:val="00773D7A"/>
    <w:rsid w:val="007828C8"/>
    <w:rsid w:val="00783FB8"/>
    <w:rsid w:val="00784DC8"/>
    <w:rsid w:val="00786BC6"/>
    <w:rsid w:val="0079686A"/>
    <w:rsid w:val="007A1BEC"/>
    <w:rsid w:val="007A353C"/>
    <w:rsid w:val="007A46FF"/>
    <w:rsid w:val="007B0BEE"/>
    <w:rsid w:val="007B1E49"/>
    <w:rsid w:val="007B1E97"/>
    <w:rsid w:val="007C3904"/>
    <w:rsid w:val="007C5DEC"/>
    <w:rsid w:val="007C7854"/>
    <w:rsid w:val="007D18B5"/>
    <w:rsid w:val="007D33EA"/>
    <w:rsid w:val="007D61DF"/>
    <w:rsid w:val="007E13B5"/>
    <w:rsid w:val="007F0760"/>
    <w:rsid w:val="007F0D77"/>
    <w:rsid w:val="007F1717"/>
    <w:rsid w:val="007F19F8"/>
    <w:rsid w:val="007F4BF0"/>
    <w:rsid w:val="007F4C0D"/>
    <w:rsid w:val="00804212"/>
    <w:rsid w:val="008112F2"/>
    <w:rsid w:val="00812B34"/>
    <w:rsid w:val="00814380"/>
    <w:rsid w:val="00822DAC"/>
    <w:rsid w:val="0082569E"/>
    <w:rsid w:val="00826D24"/>
    <w:rsid w:val="00836525"/>
    <w:rsid w:val="008365E3"/>
    <w:rsid w:val="00836815"/>
    <w:rsid w:val="00840974"/>
    <w:rsid w:val="00840D06"/>
    <w:rsid w:val="00842F3C"/>
    <w:rsid w:val="0084681A"/>
    <w:rsid w:val="00851A74"/>
    <w:rsid w:val="00854509"/>
    <w:rsid w:val="00860417"/>
    <w:rsid w:val="00860E98"/>
    <w:rsid w:val="00862810"/>
    <w:rsid w:val="008656DB"/>
    <w:rsid w:val="00865DBB"/>
    <w:rsid w:val="00870951"/>
    <w:rsid w:val="008767A0"/>
    <w:rsid w:val="00886E43"/>
    <w:rsid w:val="00892B9D"/>
    <w:rsid w:val="008934F5"/>
    <w:rsid w:val="0089664B"/>
    <w:rsid w:val="008A1A84"/>
    <w:rsid w:val="008A1C3E"/>
    <w:rsid w:val="008A33D1"/>
    <w:rsid w:val="008A5C30"/>
    <w:rsid w:val="008A5F2D"/>
    <w:rsid w:val="008A6FF4"/>
    <w:rsid w:val="008B25F1"/>
    <w:rsid w:val="008B4B7E"/>
    <w:rsid w:val="008B59C5"/>
    <w:rsid w:val="008C2266"/>
    <w:rsid w:val="008C2A53"/>
    <w:rsid w:val="008C5FB1"/>
    <w:rsid w:val="008D1DEF"/>
    <w:rsid w:val="008D4CA2"/>
    <w:rsid w:val="008D4D22"/>
    <w:rsid w:val="008D5C76"/>
    <w:rsid w:val="008D71A9"/>
    <w:rsid w:val="008F15E1"/>
    <w:rsid w:val="008F399F"/>
    <w:rsid w:val="008F6973"/>
    <w:rsid w:val="00905F4F"/>
    <w:rsid w:val="0091151B"/>
    <w:rsid w:val="00917A6A"/>
    <w:rsid w:val="00917D16"/>
    <w:rsid w:val="00923A65"/>
    <w:rsid w:val="00924095"/>
    <w:rsid w:val="009317D7"/>
    <w:rsid w:val="009340B1"/>
    <w:rsid w:val="00934C5D"/>
    <w:rsid w:val="00941090"/>
    <w:rsid w:val="009526E4"/>
    <w:rsid w:val="00960D8C"/>
    <w:rsid w:val="00961E24"/>
    <w:rsid w:val="00963EDC"/>
    <w:rsid w:val="00967AC4"/>
    <w:rsid w:val="009720B8"/>
    <w:rsid w:val="00981AAF"/>
    <w:rsid w:val="00983194"/>
    <w:rsid w:val="0098448A"/>
    <w:rsid w:val="00990A0D"/>
    <w:rsid w:val="00991DB1"/>
    <w:rsid w:val="00994305"/>
    <w:rsid w:val="00994680"/>
    <w:rsid w:val="009A1116"/>
    <w:rsid w:val="009A2467"/>
    <w:rsid w:val="009A36BC"/>
    <w:rsid w:val="009A3E09"/>
    <w:rsid w:val="009B7E96"/>
    <w:rsid w:val="009C0701"/>
    <w:rsid w:val="009C0A6D"/>
    <w:rsid w:val="009C0B48"/>
    <w:rsid w:val="009C163B"/>
    <w:rsid w:val="009C2683"/>
    <w:rsid w:val="009C357A"/>
    <w:rsid w:val="009C3D6D"/>
    <w:rsid w:val="009C74BA"/>
    <w:rsid w:val="009D0B48"/>
    <w:rsid w:val="009D7FAB"/>
    <w:rsid w:val="009E61C2"/>
    <w:rsid w:val="009F1E83"/>
    <w:rsid w:val="009F3AAB"/>
    <w:rsid w:val="009F6917"/>
    <w:rsid w:val="009F7C95"/>
    <w:rsid w:val="00A03328"/>
    <w:rsid w:val="00A06F9E"/>
    <w:rsid w:val="00A0751B"/>
    <w:rsid w:val="00A07CD5"/>
    <w:rsid w:val="00A12DC4"/>
    <w:rsid w:val="00A13467"/>
    <w:rsid w:val="00A17B43"/>
    <w:rsid w:val="00A25D91"/>
    <w:rsid w:val="00A3197D"/>
    <w:rsid w:val="00A32B7F"/>
    <w:rsid w:val="00A33738"/>
    <w:rsid w:val="00A358BC"/>
    <w:rsid w:val="00A419F0"/>
    <w:rsid w:val="00A47C90"/>
    <w:rsid w:val="00A47D88"/>
    <w:rsid w:val="00A5439F"/>
    <w:rsid w:val="00A56091"/>
    <w:rsid w:val="00A65B9A"/>
    <w:rsid w:val="00A82916"/>
    <w:rsid w:val="00A8680F"/>
    <w:rsid w:val="00A92116"/>
    <w:rsid w:val="00A9642C"/>
    <w:rsid w:val="00A96A9F"/>
    <w:rsid w:val="00AA159A"/>
    <w:rsid w:val="00AA19F8"/>
    <w:rsid w:val="00AA4A72"/>
    <w:rsid w:val="00AB298E"/>
    <w:rsid w:val="00AB40EC"/>
    <w:rsid w:val="00AB6228"/>
    <w:rsid w:val="00AC1167"/>
    <w:rsid w:val="00AC2924"/>
    <w:rsid w:val="00AC3512"/>
    <w:rsid w:val="00AC4C6F"/>
    <w:rsid w:val="00AC6092"/>
    <w:rsid w:val="00AD1166"/>
    <w:rsid w:val="00AD31EC"/>
    <w:rsid w:val="00AD4C5B"/>
    <w:rsid w:val="00AE06FF"/>
    <w:rsid w:val="00AE252B"/>
    <w:rsid w:val="00AF2601"/>
    <w:rsid w:val="00AF2FD9"/>
    <w:rsid w:val="00AF4277"/>
    <w:rsid w:val="00AF6E6E"/>
    <w:rsid w:val="00B0066B"/>
    <w:rsid w:val="00B014F4"/>
    <w:rsid w:val="00B03102"/>
    <w:rsid w:val="00B04070"/>
    <w:rsid w:val="00B04760"/>
    <w:rsid w:val="00B0522F"/>
    <w:rsid w:val="00B052CB"/>
    <w:rsid w:val="00B06936"/>
    <w:rsid w:val="00B06B29"/>
    <w:rsid w:val="00B11312"/>
    <w:rsid w:val="00B15CD1"/>
    <w:rsid w:val="00B20141"/>
    <w:rsid w:val="00B266FB"/>
    <w:rsid w:val="00B26C8B"/>
    <w:rsid w:val="00B409B3"/>
    <w:rsid w:val="00B43404"/>
    <w:rsid w:val="00B5349D"/>
    <w:rsid w:val="00B5679A"/>
    <w:rsid w:val="00B572D3"/>
    <w:rsid w:val="00B57884"/>
    <w:rsid w:val="00B601AE"/>
    <w:rsid w:val="00B66199"/>
    <w:rsid w:val="00B71AF9"/>
    <w:rsid w:val="00B72106"/>
    <w:rsid w:val="00B74734"/>
    <w:rsid w:val="00B74F64"/>
    <w:rsid w:val="00B75AD3"/>
    <w:rsid w:val="00B76534"/>
    <w:rsid w:val="00B853BB"/>
    <w:rsid w:val="00B87DFE"/>
    <w:rsid w:val="00BA7549"/>
    <w:rsid w:val="00BB183B"/>
    <w:rsid w:val="00BB1EF6"/>
    <w:rsid w:val="00BB752C"/>
    <w:rsid w:val="00BC122A"/>
    <w:rsid w:val="00BC19DA"/>
    <w:rsid w:val="00BC383A"/>
    <w:rsid w:val="00BC399F"/>
    <w:rsid w:val="00BD074D"/>
    <w:rsid w:val="00BD24D7"/>
    <w:rsid w:val="00BD6149"/>
    <w:rsid w:val="00BD67CA"/>
    <w:rsid w:val="00BE28A7"/>
    <w:rsid w:val="00BE3902"/>
    <w:rsid w:val="00BE6FEC"/>
    <w:rsid w:val="00BE7EA2"/>
    <w:rsid w:val="00BF14E0"/>
    <w:rsid w:val="00C012AC"/>
    <w:rsid w:val="00C0259F"/>
    <w:rsid w:val="00C03464"/>
    <w:rsid w:val="00C038DD"/>
    <w:rsid w:val="00C0608C"/>
    <w:rsid w:val="00C22072"/>
    <w:rsid w:val="00C225ED"/>
    <w:rsid w:val="00C249F6"/>
    <w:rsid w:val="00C27D0F"/>
    <w:rsid w:val="00C30025"/>
    <w:rsid w:val="00C329E5"/>
    <w:rsid w:val="00C37100"/>
    <w:rsid w:val="00C40BC8"/>
    <w:rsid w:val="00C430AF"/>
    <w:rsid w:val="00C445BC"/>
    <w:rsid w:val="00C45E20"/>
    <w:rsid w:val="00C45FC2"/>
    <w:rsid w:val="00C46386"/>
    <w:rsid w:val="00C47ADC"/>
    <w:rsid w:val="00C52D33"/>
    <w:rsid w:val="00C55864"/>
    <w:rsid w:val="00C55E73"/>
    <w:rsid w:val="00C57436"/>
    <w:rsid w:val="00C66943"/>
    <w:rsid w:val="00C70D33"/>
    <w:rsid w:val="00C7176E"/>
    <w:rsid w:val="00C75F10"/>
    <w:rsid w:val="00C769E6"/>
    <w:rsid w:val="00C8180E"/>
    <w:rsid w:val="00C84F4D"/>
    <w:rsid w:val="00C86A75"/>
    <w:rsid w:val="00C87909"/>
    <w:rsid w:val="00C90BA3"/>
    <w:rsid w:val="00C920A9"/>
    <w:rsid w:val="00C93A55"/>
    <w:rsid w:val="00C966BD"/>
    <w:rsid w:val="00CA5B82"/>
    <w:rsid w:val="00CA6F20"/>
    <w:rsid w:val="00CB281D"/>
    <w:rsid w:val="00CB35E7"/>
    <w:rsid w:val="00CB4245"/>
    <w:rsid w:val="00CD3ACC"/>
    <w:rsid w:val="00CD69D9"/>
    <w:rsid w:val="00CE15F2"/>
    <w:rsid w:val="00CE27FB"/>
    <w:rsid w:val="00CE5C56"/>
    <w:rsid w:val="00CF40AB"/>
    <w:rsid w:val="00CF6CF3"/>
    <w:rsid w:val="00D035D6"/>
    <w:rsid w:val="00D05B84"/>
    <w:rsid w:val="00D075D9"/>
    <w:rsid w:val="00D21217"/>
    <w:rsid w:val="00D26739"/>
    <w:rsid w:val="00D32736"/>
    <w:rsid w:val="00D32962"/>
    <w:rsid w:val="00D33442"/>
    <w:rsid w:val="00D412FC"/>
    <w:rsid w:val="00D467D8"/>
    <w:rsid w:val="00D471F1"/>
    <w:rsid w:val="00D47414"/>
    <w:rsid w:val="00D527DB"/>
    <w:rsid w:val="00D57C9E"/>
    <w:rsid w:val="00D62E05"/>
    <w:rsid w:val="00D63741"/>
    <w:rsid w:val="00D70CC4"/>
    <w:rsid w:val="00D73266"/>
    <w:rsid w:val="00D80A0F"/>
    <w:rsid w:val="00D847E9"/>
    <w:rsid w:val="00D84AB2"/>
    <w:rsid w:val="00D87BEB"/>
    <w:rsid w:val="00D87C12"/>
    <w:rsid w:val="00D9720C"/>
    <w:rsid w:val="00DA162E"/>
    <w:rsid w:val="00DA4117"/>
    <w:rsid w:val="00DD576C"/>
    <w:rsid w:val="00DD7487"/>
    <w:rsid w:val="00DE42F7"/>
    <w:rsid w:val="00DE7C53"/>
    <w:rsid w:val="00DF0C1E"/>
    <w:rsid w:val="00DF3331"/>
    <w:rsid w:val="00DF57AD"/>
    <w:rsid w:val="00E0105E"/>
    <w:rsid w:val="00E04FEA"/>
    <w:rsid w:val="00E07EF7"/>
    <w:rsid w:val="00E125FC"/>
    <w:rsid w:val="00E12E45"/>
    <w:rsid w:val="00E14C8B"/>
    <w:rsid w:val="00E15054"/>
    <w:rsid w:val="00E154BC"/>
    <w:rsid w:val="00E2131C"/>
    <w:rsid w:val="00E22341"/>
    <w:rsid w:val="00E2338B"/>
    <w:rsid w:val="00E25407"/>
    <w:rsid w:val="00E3185B"/>
    <w:rsid w:val="00E40CE0"/>
    <w:rsid w:val="00E41E0E"/>
    <w:rsid w:val="00E45DE6"/>
    <w:rsid w:val="00E47C9B"/>
    <w:rsid w:val="00E6151A"/>
    <w:rsid w:val="00E67CA0"/>
    <w:rsid w:val="00E7435A"/>
    <w:rsid w:val="00E75A0A"/>
    <w:rsid w:val="00E7661E"/>
    <w:rsid w:val="00E7673C"/>
    <w:rsid w:val="00E966D3"/>
    <w:rsid w:val="00EA1E2A"/>
    <w:rsid w:val="00EA334B"/>
    <w:rsid w:val="00EA3701"/>
    <w:rsid w:val="00EA3CD7"/>
    <w:rsid w:val="00EA687D"/>
    <w:rsid w:val="00EA68E2"/>
    <w:rsid w:val="00EB1BA3"/>
    <w:rsid w:val="00EB20F1"/>
    <w:rsid w:val="00EC1357"/>
    <w:rsid w:val="00EC5189"/>
    <w:rsid w:val="00EC6011"/>
    <w:rsid w:val="00EC70DC"/>
    <w:rsid w:val="00ED4B75"/>
    <w:rsid w:val="00EE20FF"/>
    <w:rsid w:val="00EE5989"/>
    <w:rsid w:val="00EF1542"/>
    <w:rsid w:val="00EF4D07"/>
    <w:rsid w:val="00F07670"/>
    <w:rsid w:val="00F07C69"/>
    <w:rsid w:val="00F12088"/>
    <w:rsid w:val="00F148E8"/>
    <w:rsid w:val="00F17616"/>
    <w:rsid w:val="00F208C2"/>
    <w:rsid w:val="00F23661"/>
    <w:rsid w:val="00F25729"/>
    <w:rsid w:val="00F27D4E"/>
    <w:rsid w:val="00F343DC"/>
    <w:rsid w:val="00F36749"/>
    <w:rsid w:val="00F37BE0"/>
    <w:rsid w:val="00F42C8A"/>
    <w:rsid w:val="00F464E8"/>
    <w:rsid w:val="00F4676F"/>
    <w:rsid w:val="00F52FAC"/>
    <w:rsid w:val="00F54679"/>
    <w:rsid w:val="00F61DFA"/>
    <w:rsid w:val="00F62666"/>
    <w:rsid w:val="00F72546"/>
    <w:rsid w:val="00F7679F"/>
    <w:rsid w:val="00F86A1A"/>
    <w:rsid w:val="00F879D5"/>
    <w:rsid w:val="00F91237"/>
    <w:rsid w:val="00F95BE5"/>
    <w:rsid w:val="00F95C06"/>
    <w:rsid w:val="00F9659F"/>
    <w:rsid w:val="00FA36EF"/>
    <w:rsid w:val="00FA4433"/>
    <w:rsid w:val="00FA59F7"/>
    <w:rsid w:val="00FA675E"/>
    <w:rsid w:val="00FB0387"/>
    <w:rsid w:val="00FB3637"/>
    <w:rsid w:val="00FB3F80"/>
    <w:rsid w:val="00FB590F"/>
    <w:rsid w:val="00FC336D"/>
    <w:rsid w:val="00FC3D66"/>
    <w:rsid w:val="00FC3F31"/>
    <w:rsid w:val="00FC57E1"/>
    <w:rsid w:val="00FD36FC"/>
    <w:rsid w:val="00FD5DEF"/>
    <w:rsid w:val="00FE2944"/>
    <w:rsid w:val="00FF2C54"/>
    <w:rsid w:val="00FF6208"/>
    <w:rsid w:val="00FF68F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05E"/>
    <w:pPr>
      <w:spacing w:before="0" w:line="235" w:lineRule="auto"/>
      <w:ind w:firstLine="709"/>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B5D"/>
    <w:pPr>
      <w:ind w:left="720"/>
      <w:contextualSpacing/>
    </w:pPr>
  </w:style>
  <w:style w:type="table" w:styleId="TableGrid">
    <w:name w:val="Table Grid"/>
    <w:basedOn w:val="TableNormal"/>
    <w:rsid w:val="009B7E96"/>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6151A"/>
    <w:pPr>
      <w:tabs>
        <w:tab w:val="center" w:pos="4320"/>
        <w:tab w:val="right" w:pos="8640"/>
      </w:tabs>
      <w:spacing w:line="240" w:lineRule="auto"/>
      <w:ind w:firstLine="0"/>
      <w:jc w:val="left"/>
    </w:pPr>
    <w:rPr>
      <w:rFonts w:eastAsia="Times New Roman"/>
      <w:szCs w:val="28"/>
    </w:rPr>
  </w:style>
  <w:style w:type="character" w:customStyle="1" w:styleId="FooterChar">
    <w:name w:val="Footer Char"/>
    <w:basedOn w:val="DefaultParagraphFont"/>
    <w:link w:val="Footer"/>
    <w:uiPriority w:val="99"/>
    <w:rsid w:val="00E6151A"/>
    <w:rPr>
      <w:rFonts w:eastAsia="Times New Roman" w:cs="Times New Roman"/>
      <w:szCs w:val="28"/>
    </w:rPr>
  </w:style>
  <w:style w:type="character" w:styleId="PageNumber">
    <w:name w:val="page number"/>
    <w:rsid w:val="00E6151A"/>
  </w:style>
  <w:style w:type="character" w:customStyle="1" w:styleId="normalchar">
    <w:name w:val="normal__char"/>
    <w:rsid w:val="00E6151A"/>
  </w:style>
  <w:style w:type="paragraph" w:styleId="Header">
    <w:name w:val="header"/>
    <w:basedOn w:val="Normal"/>
    <w:link w:val="HeaderChar"/>
    <w:uiPriority w:val="99"/>
    <w:rsid w:val="00E6151A"/>
    <w:pPr>
      <w:tabs>
        <w:tab w:val="center" w:pos="4680"/>
        <w:tab w:val="right" w:pos="9360"/>
      </w:tabs>
      <w:spacing w:line="240" w:lineRule="auto"/>
      <w:ind w:firstLine="0"/>
      <w:jc w:val="left"/>
    </w:pPr>
    <w:rPr>
      <w:rFonts w:eastAsia="Times New Roman"/>
      <w:szCs w:val="28"/>
    </w:rPr>
  </w:style>
  <w:style w:type="character" w:customStyle="1" w:styleId="HeaderChar">
    <w:name w:val="Header Char"/>
    <w:basedOn w:val="DefaultParagraphFont"/>
    <w:link w:val="Header"/>
    <w:uiPriority w:val="99"/>
    <w:rsid w:val="00E6151A"/>
    <w:rPr>
      <w:rFonts w:eastAsia="Times New Roman" w:cs="Times New Roman"/>
      <w:szCs w:val="28"/>
    </w:rPr>
  </w:style>
  <w:style w:type="paragraph" w:styleId="FootnoteText">
    <w:name w:val="footnote text"/>
    <w:basedOn w:val="Normal"/>
    <w:link w:val="FootnoteTextChar"/>
    <w:uiPriority w:val="99"/>
    <w:unhideWhenUsed/>
    <w:rsid w:val="00FD5DEF"/>
    <w:pPr>
      <w:spacing w:line="240" w:lineRule="auto"/>
    </w:pPr>
    <w:rPr>
      <w:sz w:val="20"/>
      <w:szCs w:val="20"/>
    </w:rPr>
  </w:style>
  <w:style w:type="character" w:customStyle="1" w:styleId="FootnoteTextChar">
    <w:name w:val="Footnote Text Char"/>
    <w:basedOn w:val="DefaultParagraphFont"/>
    <w:link w:val="FootnoteText"/>
    <w:uiPriority w:val="99"/>
    <w:rsid w:val="00FD5DEF"/>
    <w:rPr>
      <w:rFonts w:eastAsia="Calibri" w:cs="Times New Roman"/>
      <w:sz w:val="20"/>
      <w:szCs w:val="20"/>
    </w:rPr>
  </w:style>
  <w:style w:type="character" w:styleId="FootnoteReference">
    <w:name w:val="footnote reference"/>
    <w:basedOn w:val="DefaultParagraphFont"/>
    <w:uiPriority w:val="99"/>
    <w:semiHidden/>
    <w:unhideWhenUsed/>
    <w:rsid w:val="00FD5DEF"/>
    <w:rPr>
      <w:vertAlign w:val="superscript"/>
    </w:rPr>
  </w:style>
  <w:style w:type="paragraph" w:styleId="BalloonText">
    <w:name w:val="Balloon Text"/>
    <w:basedOn w:val="Normal"/>
    <w:link w:val="BalloonTextChar"/>
    <w:semiHidden/>
    <w:unhideWhenUsed/>
    <w:rsid w:val="006A4A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A2E"/>
    <w:rPr>
      <w:rFonts w:ascii="Tahoma" w:eastAsia="Calibri" w:hAnsi="Tahoma" w:cs="Tahoma"/>
      <w:sz w:val="16"/>
      <w:szCs w:val="16"/>
    </w:rPr>
  </w:style>
  <w:style w:type="paragraph" w:styleId="NormalWeb">
    <w:name w:val="Normal (Web)"/>
    <w:basedOn w:val="Normal"/>
    <w:rsid w:val="00D87C12"/>
    <w:pPr>
      <w:spacing w:before="100" w:beforeAutospacing="1" w:after="100" w:afterAutospacing="1" w:line="240" w:lineRule="auto"/>
      <w:ind w:firstLine="0"/>
      <w:jc w:val="left"/>
    </w:pPr>
    <w:rPr>
      <w:rFonts w:eastAsia="Times New Roman"/>
      <w:sz w:val="24"/>
      <w:szCs w:val="24"/>
    </w:rPr>
  </w:style>
  <w:style w:type="character" w:customStyle="1" w:styleId="apple-converted-space">
    <w:name w:val="apple-converted-space"/>
    <w:basedOn w:val="DefaultParagraphFont"/>
    <w:rsid w:val="00D87C12"/>
  </w:style>
  <w:style w:type="character" w:styleId="Hyperlink">
    <w:name w:val="Hyperlink"/>
    <w:rsid w:val="00D87C12"/>
    <w:rPr>
      <w:color w:val="0000FF"/>
      <w:u w:val="single"/>
    </w:rPr>
  </w:style>
  <w:style w:type="paragraph" w:customStyle="1" w:styleId="1">
    <w:name w:val="1"/>
    <w:basedOn w:val="Normal"/>
    <w:semiHidden/>
    <w:rsid w:val="00D87C12"/>
    <w:pPr>
      <w:spacing w:after="160" w:line="240" w:lineRule="exact"/>
      <w:ind w:firstLine="0"/>
      <w:jc w:val="left"/>
    </w:pPr>
    <w:rPr>
      <w:rFonts w:ascii="Arial" w:eastAsia="Times New Roman" w:hAnsi="Arial"/>
      <w:sz w:val="22"/>
    </w:rPr>
  </w:style>
  <w:style w:type="paragraph" w:customStyle="1" w:styleId="1Char">
    <w:name w:val="1 Char"/>
    <w:basedOn w:val="Normal"/>
    <w:semiHidden/>
    <w:rsid w:val="00D87C12"/>
    <w:pPr>
      <w:spacing w:after="160" w:line="240" w:lineRule="exact"/>
      <w:ind w:firstLine="0"/>
      <w:jc w:val="left"/>
    </w:pPr>
    <w:rPr>
      <w:rFonts w:ascii="Arial" w:eastAsia="Times New Roman" w:hAnsi="Arial"/>
      <w:sz w:val="22"/>
    </w:rPr>
  </w:style>
  <w:style w:type="paragraph" w:styleId="BodyText">
    <w:name w:val="Body Text"/>
    <w:basedOn w:val="Normal"/>
    <w:link w:val="BodyTextChar"/>
    <w:rsid w:val="00D87C12"/>
    <w:pPr>
      <w:spacing w:before="80" w:after="80" w:line="360" w:lineRule="auto"/>
      <w:ind w:firstLine="0"/>
    </w:pPr>
    <w:rPr>
      <w:rFonts w:ascii=".VnTime" w:eastAsia="Times New Roman" w:hAnsi=".VnTime"/>
      <w:szCs w:val="24"/>
    </w:rPr>
  </w:style>
  <w:style w:type="character" w:customStyle="1" w:styleId="BodyTextChar">
    <w:name w:val="Body Text Char"/>
    <w:basedOn w:val="DefaultParagraphFont"/>
    <w:link w:val="BodyText"/>
    <w:rsid w:val="00D87C12"/>
    <w:rPr>
      <w:rFonts w:ascii=".VnTime" w:eastAsia="Times New Roman" w:hAnsi=".VnTime" w:cs="Times New Roman"/>
      <w:szCs w:val="24"/>
    </w:rPr>
  </w:style>
  <w:style w:type="paragraph" w:styleId="EndnoteText">
    <w:name w:val="endnote text"/>
    <w:basedOn w:val="Normal"/>
    <w:link w:val="EndnoteTextChar"/>
    <w:uiPriority w:val="99"/>
    <w:semiHidden/>
    <w:unhideWhenUsed/>
    <w:rsid w:val="00137BFA"/>
    <w:pPr>
      <w:spacing w:line="240" w:lineRule="auto"/>
    </w:pPr>
    <w:rPr>
      <w:sz w:val="20"/>
      <w:szCs w:val="20"/>
    </w:rPr>
  </w:style>
  <w:style w:type="character" w:customStyle="1" w:styleId="EndnoteTextChar">
    <w:name w:val="Endnote Text Char"/>
    <w:basedOn w:val="DefaultParagraphFont"/>
    <w:link w:val="EndnoteText"/>
    <w:uiPriority w:val="99"/>
    <w:semiHidden/>
    <w:rsid w:val="00137BFA"/>
    <w:rPr>
      <w:rFonts w:eastAsia="Calibri" w:cs="Times New Roman"/>
      <w:sz w:val="20"/>
      <w:szCs w:val="20"/>
    </w:rPr>
  </w:style>
  <w:style w:type="character" w:styleId="EndnoteReference">
    <w:name w:val="endnote reference"/>
    <w:basedOn w:val="DefaultParagraphFont"/>
    <w:uiPriority w:val="99"/>
    <w:semiHidden/>
    <w:unhideWhenUsed/>
    <w:rsid w:val="00137B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05E"/>
    <w:pPr>
      <w:spacing w:before="0" w:line="235" w:lineRule="auto"/>
      <w:ind w:firstLine="709"/>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B5D"/>
    <w:pPr>
      <w:ind w:left="720"/>
      <w:contextualSpacing/>
    </w:pPr>
  </w:style>
  <w:style w:type="table" w:styleId="TableGrid">
    <w:name w:val="Table Grid"/>
    <w:basedOn w:val="TableNormal"/>
    <w:rsid w:val="009B7E96"/>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6151A"/>
    <w:pPr>
      <w:tabs>
        <w:tab w:val="center" w:pos="4320"/>
        <w:tab w:val="right" w:pos="8640"/>
      </w:tabs>
      <w:spacing w:line="240" w:lineRule="auto"/>
      <w:ind w:firstLine="0"/>
      <w:jc w:val="left"/>
    </w:pPr>
    <w:rPr>
      <w:rFonts w:eastAsia="Times New Roman"/>
      <w:szCs w:val="28"/>
    </w:rPr>
  </w:style>
  <w:style w:type="character" w:customStyle="1" w:styleId="FooterChar">
    <w:name w:val="Footer Char"/>
    <w:basedOn w:val="DefaultParagraphFont"/>
    <w:link w:val="Footer"/>
    <w:uiPriority w:val="99"/>
    <w:rsid w:val="00E6151A"/>
    <w:rPr>
      <w:rFonts w:eastAsia="Times New Roman" w:cs="Times New Roman"/>
      <w:szCs w:val="28"/>
    </w:rPr>
  </w:style>
  <w:style w:type="character" w:styleId="PageNumber">
    <w:name w:val="page number"/>
    <w:rsid w:val="00E6151A"/>
  </w:style>
  <w:style w:type="character" w:customStyle="1" w:styleId="normalchar">
    <w:name w:val="normal__char"/>
    <w:rsid w:val="00E6151A"/>
  </w:style>
  <w:style w:type="paragraph" w:styleId="Header">
    <w:name w:val="header"/>
    <w:basedOn w:val="Normal"/>
    <w:link w:val="HeaderChar"/>
    <w:uiPriority w:val="99"/>
    <w:rsid w:val="00E6151A"/>
    <w:pPr>
      <w:tabs>
        <w:tab w:val="center" w:pos="4680"/>
        <w:tab w:val="right" w:pos="9360"/>
      </w:tabs>
      <w:spacing w:line="240" w:lineRule="auto"/>
      <w:ind w:firstLine="0"/>
      <w:jc w:val="left"/>
    </w:pPr>
    <w:rPr>
      <w:rFonts w:eastAsia="Times New Roman"/>
      <w:szCs w:val="28"/>
    </w:rPr>
  </w:style>
  <w:style w:type="character" w:customStyle="1" w:styleId="HeaderChar">
    <w:name w:val="Header Char"/>
    <w:basedOn w:val="DefaultParagraphFont"/>
    <w:link w:val="Header"/>
    <w:uiPriority w:val="99"/>
    <w:rsid w:val="00E6151A"/>
    <w:rPr>
      <w:rFonts w:eastAsia="Times New Roman" w:cs="Times New Roman"/>
      <w:szCs w:val="28"/>
    </w:rPr>
  </w:style>
  <w:style w:type="paragraph" w:styleId="FootnoteText">
    <w:name w:val="footnote text"/>
    <w:basedOn w:val="Normal"/>
    <w:link w:val="FootnoteTextChar"/>
    <w:uiPriority w:val="99"/>
    <w:unhideWhenUsed/>
    <w:rsid w:val="00FD5DEF"/>
    <w:pPr>
      <w:spacing w:line="240" w:lineRule="auto"/>
    </w:pPr>
    <w:rPr>
      <w:sz w:val="20"/>
      <w:szCs w:val="20"/>
    </w:rPr>
  </w:style>
  <w:style w:type="character" w:customStyle="1" w:styleId="FootnoteTextChar">
    <w:name w:val="Footnote Text Char"/>
    <w:basedOn w:val="DefaultParagraphFont"/>
    <w:link w:val="FootnoteText"/>
    <w:uiPriority w:val="99"/>
    <w:rsid w:val="00FD5DEF"/>
    <w:rPr>
      <w:rFonts w:eastAsia="Calibri" w:cs="Times New Roman"/>
      <w:sz w:val="20"/>
      <w:szCs w:val="20"/>
    </w:rPr>
  </w:style>
  <w:style w:type="character" w:styleId="FootnoteReference">
    <w:name w:val="footnote reference"/>
    <w:basedOn w:val="DefaultParagraphFont"/>
    <w:uiPriority w:val="99"/>
    <w:semiHidden/>
    <w:unhideWhenUsed/>
    <w:rsid w:val="00FD5DEF"/>
    <w:rPr>
      <w:vertAlign w:val="superscript"/>
    </w:rPr>
  </w:style>
  <w:style w:type="paragraph" w:styleId="BalloonText">
    <w:name w:val="Balloon Text"/>
    <w:basedOn w:val="Normal"/>
    <w:link w:val="BalloonTextChar"/>
    <w:semiHidden/>
    <w:unhideWhenUsed/>
    <w:rsid w:val="006A4A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A2E"/>
    <w:rPr>
      <w:rFonts w:ascii="Tahoma" w:eastAsia="Calibri" w:hAnsi="Tahoma" w:cs="Tahoma"/>
      <w:sz w:val="16"/>
      <w:szCs w:val="16"/>
    </w:rPr>
  </w:style>
  <w:style w:type="paragraph" w:styleId="NormalWeb">
    <w:name w:val="Normal (Web)"/>
    <w:basedOn w:val="Normal"/>
    <w:rsid w:val="00D87C12"/>
    <w:pPr>
      <w:spacing w:before="100" w:beforeAutospacing="1" w:after="100" w:afterAutospacing="1" w:line="240" w:lineRule="auto"/>
      <w:ind w:firstLine="0"/>
      <w:jc w:val="left"/>
    </w:pPr>
    <w:rPr>
      <w:rFonts w:eastAsia="Times New Roman"/>
      <w:sz w:val="24"/>
      <w:szCs w:val="24"/>
    </w:rPr>
  </w:style>
  <w:style w:type="character" w:customStyle="1" w:styleId="apple-converted-space">
    <w:name w:val="apple-converted-space"/>
    <w:basedOn w:val="DefaultParagraphFont"/>
    <w:rsid w:val="00D87C12"/>
  </w:style>
  <w:style w:type="character" w:styleId="Hyperlink">
    <w:name w:val="Hyperlink"/>
    <w:rsid w:val="00D87C12"/>
    <w:rPr>
      <w:color w:val="0000FF"/>
      <w:u w:val="single"/>
    </w:rPr>
  </w:style>
  <w:style w:type="paragraph" w:customStyle="1" w:styleId="1">
    <w:name w:val="1"/>
    <w:basedOn w:val="Normal"/>
    <w:semiHidden/>
    <w:rsid w:val="00D87C12"/>
    <w:pPr>
      <w:spacing w:after="160" w:line="240" w:lineRule="exact"/>
      <w:ind w:firstLine="0"/>
      <w:jc w:val="left"/>
    </w:pPr>
    <w:rPr>
      <w:rFonts w:ascii="Arial" w:eastAsia="Times New Roman" w:hAnsi="Arial"/>
      <w:sz w:val="22"/>
    </w:rPr>
  </w:style>
  <w:style w:type="paragraph" w:customStyle="1" w:styleId="1Char">
    <w:name w:val="1 Char"/>
    <w:basedOn w:val="Normal"/>
    <w:semiHidden/>
    <w:rsid w:val="00D87C12"/>
    <w:pPr>
      <w:spacing w:after="160" w:line="240" w:lineRule="exact"/>
      <w:ind w:firstLine="0"/>
      <w:jc w:val="left"/>
    </w:pPr>
    <w:rPr>
      <w:rFonts w:ascii="Arial" w:eastAsia="Times New Roman" w:hAnsi="Arial"/>
      <w:sz w:val="22"/>
    </w:rPr>
  </w:style>
  <w:style w:type="paragraph" w:styleId="BodyText">
    <w:name w:val="Body Text"/>
    <w:basedOn w:val="Normal"/>
    <w:link w:val="BodyTextChar"/>
    <w:rsid w:val="00D87C12"/>
    <w:pPr>
      <w:spacing w:before="80" w:after="80" w:line="360" w:lineRule="auto"/>
      <w:ind w:firstLine="0"/>
    </w:pPr>
    <w:rPr>
      <w:rFonts w:ascii=".VnTime" w:eastAsia="Times New Roman" w:hAnsi=".VnTime"/>
      <w:szCs w:val="24"/>
    </w:rPr>
  </w:style>
  <w:style w:type="character" w:customStyle="1" w:styleId="BodyTextChar">
    <w:name w:val="Body Text Char"/>
    <w:basedOn w:val="DefaultParagraphFont"/>
    <w:link w:val="BodyText"/>
    <w:rsid w:val="00D87C12"/>
    <w:rPr>
      <w:rFonts w:ascii=".VnTime" w:eastAsia="Times New Roman" w:hAnsi=".VnTime" w:cs="Times New Roman"/>
      <w:szCs w:val="24"/>
    </w:rPr>
  </w:style>
  <w:style w:type="paragraph" w:styleId="EndnoteText">
    <w:name w:val="endnote text"/>
    <w:basedOn w:val="Normal"/>
    <w:link w:val="EndnoteTextChar"/>
    <w:uiPriority w:val="99"/>
    <w:semiHidden/>
    <w:unhideWhenUsed/>
    <w:rsid w:val="00137BFA"/>
    <w:pPr>
      <w:spacing w:line="240" w:lineRule="auto"/>
    </w:pPr>
    <w:rPr>
      <w:sz w:val="20"/>
      <w:szCs w:val="20"/>
    </w:rPr>
  </w:style>
  <w:style w:type="character" w:customStyle="1" w:styleId="EndnoteTextChar">
    <w:name w:val="Endnote Text Char"/>
    <w:basedOn w:val="DefaultParagraphFont"/>
    <w:link w:val="EndnoteText"/>
    <w:uiPriority w:val="99"/>
    <w:semiHidden/>
    <w:rsid w:val="00137BFA"/>
    <w:rPr>
      <w:rFonts w:eastAsia="Calibri" w:cs="Times New Roman"/>
      <w:sz w:val="20"/>
      <w:szCs w:val="20"/>
    </w:rPr>
  </w:style>
  <w:style w:type="character" w:styleId="EndnoteReference">
    <w:name w:val="endnote reference"/>
    <w:basedOn w:val="DefaultParagraphFont"/>
    <w:uiPriority w:val="99"/>
    <w:semiHidden/>
    <w:unhideWhenUsed/>
    <w:rsid w:val="00137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6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5579-64AE-4BD8-A972-50F4E2BE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36</cp:revision>
  <cp:lastPrinted>2022-11-14T07:21:00Z</cp:lastPrinted>
  <dcterms:created xsi:type="dcterms:W3CDTF">2022-11-14T01:57:00Z</dcterms:created>
  <dcterms:modified xsi:type="dcterms:W3CDTF">2022-11-15T03:14:00Z</dcterms:modified>
</cp:coreProperties>
</file>